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016EC6" w14:textId="3B17E10C" w:rsidR="00A6025E" w:rsidRPr="00795E24" w:rsidRDefault="00F5772A" w:rsidP="47B1E96A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Toc416693506"/>
      <w:r w:rsidRPr="00795E24">
        <w:rPr>
          <w:rFonts w:asciiTheme="minorHAnsi" w:hAnsiTheme="minorHAnsi" w:cstheme="minorHAnsi"/>
          <w:b/>
          <w:bCs/>
          <w:sz w:val="24"/>
          <w:szCs w:val="24"/>
        </w:rPr>
        <w:t xml:space="preserve">Uchwała nr </w:t>
      </w:r>
      <w:r w:rsidR="0023581A">
        <w:rPr>
          <w:rFonts w:asciiTheme="minorHAnsi" w:hAnsiTheme="minorHAnsi" w:cstheme="minorHAnsi"/>
          <w:b/>
          <w:bCs/>
          <w:sz w:val="24"/>
          <w:szCs w:val="24"/>
        </w:rPr>
        <w:t>37</w:t>
      </w:r>
    </w:p>
    <w:p w14:paraId="3EB96B9F" w14:textId="77777777" w:rsidR="00F5772A" w:rsidRPr="00795E24" w:rsidRDefault="00F5772A" w:rsidP="002E540D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95E24">
        <w:rPr>
          <w:rFonts w:asciiTheme="minorHAnsi" w:hAnsiTheme="minorHAnsi" w:cstheme="minorHAnsi"/>
          <w:b/>
          <w:bCs/>
          <w:sz w:val="24"/>
          <w:szCs w:val="24"/>
        </w:rPr>
        <w:t>Komitetu Monitorującego</w:t>
      </w:r>
    </w:p>
    <w:p w14:paraId="1444DFF0" w14:textId="3244CE1C" w:rsidR="00F5772A" w:rsidRPr="00795E24" w:rsidRDefault="0023581A" w:rsidP="002E540D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program </w:t>
      </w:r>
      <w:r w:rsidR="00CA3A97" w:rsidRPr="00795E24">
        <w:rPr>
          <w:rFonts w:asciiTheme="minorHAnsi" w:hAnsiTheme="minorHAnsi" w:cstheme="minorHAnsi"/>
          <w:b/>
          <w:bCs/>
          <w:sz w:val="24"/>
          <w:szCs w:val="24"/>
        </w:rPr>
        <w:t>Fundusze Europejskie dla Śląskiego 2021- 2027</w:t>
      </w:r>
    </w:p>
    <w:p w14:paraId="3F583A2D" w14:textId="7ED3D0A2" w:rsidR="00A6025E" w:rsidRPr="00795E24" w:rsidRDefault="00F5772A" w:rsidP="002E540D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95E24">
        <w:rPr>
          <w:rFonts w:asciiTheme="minorHAnsi" w:hAnsiTheme="minorHAnsi" w:cstheme="minorHAnsi"/>
          <w:b/>
          <w:bCs/>
          <w:sz w:val="24"/>
          <w:szCs w:val="24"/>
        </w:rPr>
        <w:t xml:space="preserve">z dnia </w:t>
      </w:r>
      <w:r w:rsidR="0023581A">
        <w:rPr>
          <w:rFonts w:asciiTheme="minorHAnsi" w:hAnsiTheme="minorHAnsi" w:cstheme="minorHAnsi"/>
          <w:b/>
          <w:bCs/>
          <w:sz w:val="24"/>
          <w:szCs w:val="24"/>
        </w:rPr>
        <w:t>28 marca 2023</w:t>
      </w:r>
      <w:r w:rsidR="008838CC" w:rsidRPr="00795E2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EA0F60" w:rsidRPr="00795E24">
        <w:rPr>
          <w:rFonts w:asciiTheme="minorHAnsi" w:hAnsiTheme="minorHAnsi" w:cstheme="minorHAnsi"/>
          <w:b/>
          <w:bCs/>
          <w:sz w:val="24"/>
          <w:szCs w:val="24"/>
        </w:rPr>
        <w:t>roku</w:t>
      </w:r>
    </w:p>
    <w:p w14:paraId="672A6659" w14:textId="21F180E5" w:rsidR="00841334" w:rsidRPr="00795E24" w:rsidRDefault="00F5772A" w:rsidP="002E540D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95E24">
        <w:rPr>
          <w:rFonts w:asciiTheme="minorHAnsi" w:hAnsiTheme="minorHAnsi" w:cstheme="minorHAnsi"/>
          <w:b/>
          <w:bCs/>
          <w:sz w:val="24"/>
          <w:szCs w:val="24"/>
        </w:rPr>
        <w:t>w sprawie</w:t>
      </w:r>
    </w:p>
    <w:p w14:paraId="274D7833" w14:textId="77777777" w:rsidR="0063188E" w:rsidRPr="00795E24" w:rsidRDefault="0037477A" w:rsidP="58C7F40C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  <w:i/>
          <w:iCs/>
        </w:rPr>
      </w:pPr>
      <w:r w:rsidRPr="00795E24">
        <w:rPr>
          <w:rFonts w:asciiTheme="minorHAnsi" w:hAnsiTheme="minorHAnsi" w:cstheme="minorHAnsi"/>
          <w:b/>
          <w:bCs/>
          <w:i/>
          <w:iCs/>
        </w:rPr>
        <w:t>zatwierdzenia</w:t>
      </w:r>
      <w:r w:rsidR="00460B24" w:rsidRPr="00795E24">
        <w:rPr>
          <w:rFonts w:asciiTheme="minorHAnsi" w:hAnsiTheme="minorHAnsi" w:cstheme="minorHAnsi"/>
          <w:b/>
          <w:bCs/>
          <w:i/>
          <w:iCs/>
        </w:rPr>
        <w:t xml:space="preserve"> </w:t>
      </w:r>
      <w:r w:rsidR="0001536D" w:rsidRPr="00795E24">
        <w:rPr>
          <w:rFonts w:asciiTheme="minorHAnsi" w:hAnsiTheme="minorHAnsi" w:cstheme="minorHAnsi"/>
          <w:b/>
          <w:bCs/>
          <w:i/>
          <w:iCs/>
        </w:rPr>
        <w:t xml:space="preserve">kryteriów wyboru projektów dla działania </w:t>
      </w:r>
    </w:p>
    <w:p w14:paraId="5876A7B5" w14:textId="4AE95279" w:rsidR="00841334" w:rsidRPr="00795E24" w:rsidRDefault="0063188E" w:rsidP="58C7F40C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  <w:i/>
          <w:iCs/>
        </w:rPr>
      </w:pPr>
      <w:r w:rsidRPr="00795E24">
        <w:rPr>
          <w:rFonts w:asciiTheme="minorHAnsi" w:hAnsiTheme="minorHAnsi" w:cstheme="minorHAnsi"/>
          <w:b/>
          <w:bCs/>
          <w:i/>
          <w:iCs/>
        </w:rPr>
        <w:t>1.10 Promocja eksportu i internacjonalizacja MŚP</w:t>
      </w:r>
    </w:p>
    <w:p w14:paraId="0A37501D" w14:textId="77777777" w:rsidR="00F5772A" w:rsidRPr="00795E24" w:rsidRDefault="00F5772A" w:rsidP="00CB4EC3">
      <w:pPr>
        <w:spacing w:after="0"/>
        <w:jc w:val="center"/>
        <w:rPr>
          <w:rFonts w:asciiTheme="minorHAnsi" w:hAnsiTheme="minorHAnsi" w:cstheme="minorHAnsi"/>
          <w:b/>
          <w:bCs/>
          <w:i/>
          <w:sz w:val="24"/>
          <w:szCs w:val="24"/>
        </w:rPr>
      </w:pPr>
    </w:p>
    <w:p w14:paraId="741FC1E8" w14:textId="77777777" w:rsidR="00755761" w:rsidRPr="00795E24" w:rsidRDefault="00755761" w:rsidP="490627EF">
      <w:pPr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14:paraId="216E0D97" w14:textId="33939E2D" w:rsidR="00951860" w:rsidRPr="00795E24" w:rsidRDefault="00951860" w:rsidP="490627EF">
      <w:pPr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795E24">
        <w:rPr>
          <w:rFonts w:asciiTheme="minorHAnsi" w:hAnsiTheme="minorHAnsi" w:cstheme="minorHAnsi"/>
          <w:i/>
          <w:iCs/>
          <w:sz w:val="18"/>
          <w:szCs w:val="18"/>
        </w:rPr>
        <w:t xml:space="preserve">Na podstawie art. </w:t>
      </w:r>
      <w:r w:rsidR="001F5F7A" w:rsidRPr="00795E24">
        <w:rPr>
          <w:rFonts w:asciiTheme="minorHAnsi" w:hAnsiTheme="minorHAnsi" w:cstheme="minorHAnsi"/>
          <w:i/>
          <w:iCs/>
          <w:sz w:val="18"/>
          <w:szCs w:val="18"/>
        </w:rPr>
        <w:t>40</w:t>
      </w:r>
      <w:r w:rsidRPr="00795E24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1F5F7A" w:rsidRPr="00795E24">
        <w:rPr>
          <w:rFonts w:asciiTheme="minorHAnsi" w:hAnsiTheme="minorHAnsi" w:cstheme="minorHAnsi"/>
          <w:i/>
          <w:iCs/>
          <w:sz w:val="18"/>
          <w:szCs w:val="18"/>
        </w:rPr>
        <w:t xml:space="preserve">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="00A243AE" w:rsidRPr="00795E24">
        <w:rPr>
          <w:rFonts w:asciiTheme="minorHAnsi" w:hAnsiTheme="minorHAnsi" w:cstheme="minorHAnsi"/>
          <w:i/>
          <w:iCs/>
          <w:sz w:val="18"/>
          <w:szCs w:val="18"/>
        </w:rPr>
        <w:br/>
      </w:r>
      <w:r w:rsidR="001F5F7A" w:rsidRPr="00795E24">
        <w:rPr>
          <w:rFonts w:asciiTheme="minorHAnsi" w:hAnsiTheme="minorHAnsi" w:cstheme="minorHAnsi"/>
          <w:i/>
          <w:iCs/>
          <w:sz w:val="18"/>
          <w:szCs w:val="18"/>
        </w:rPr>
        <w:t>i Integracji, Funduszu Bezpieczeństwa Wewnętrznego i Instrumentu Wsparcia Finansowego na rzecz Zarządzania Granicami i Polityki Wizowej</w:t>
      </w:r>
      <w:r w:rsidRPr="00795E24">
        <w:rPr>
          <w:rFonts w:asciiTheme="minorHAnsi" w:hAnsiTheme="minorHAnsi" w:cstheme="minorHAnsi"/>
          <w:i/>
          <w:iCs/>
          <w:sz w:val="18"/>
          <w:szCs w:val="18"/>
        </w:rPr>
        <w:t xml:space="preserve">; art. </w:t>
      </w:r>
      <w:r w:rsidR="001F5F7A" w:rsidRPr="00795E24">
        <w:rPr>
          <w:rFonts w:asciiTheme="minorHAnsi" w:hAnsiTheme="minorHAnsi" w:cstheme="minorHAnsi"/>
          <w:i/>
          <w:iCs/>
          <w:sz w:val="18"/>
          <w:szCs w:val="18"/>
        </w:rPr>
        <w:t>19</w:t>
      </w:r>
      <w:r w:rsidRPr="00795E24">
        <w:rPr>
          <w:rFonts w:asciiTheme="minorHAnsi" w:hAnsiTheme="minorHAnsi" w:cstheme="minorHAnsi"/>
          <w:i/>
          <w:iCs/>
          <w:sz w:val="18"/>
          <w:szCs w:val="18"/>
        </w:rPr>
        <w:t xml:space="preserve"> ustawy z dnia </w:t>
      </w:r>
      <w:r w:rsidR="001F5F7A" w:rsidRPr="00795E24">
        <w:rPr>
          <w:rFonts w:asciiTheme="minorHAnsi" w:hAnsiTheme="minorHAnsi" w:cstheme="minorHAnsi"/>
          <w:i/>
          <w:iCs/>
          <w:sz w:val="18"/>
          <w:szCs w:val="18"/>
        </w:rPr>
        <w:t>28 kwietnia 2022</w:t>
      </w:r>
      <w:r w:rsidRPr="00795E24">
        <w:rPr>
          <w:rFonts w:asciiTheme="minorHAnsi" w:hAnsiTheme="minorHAnsi" w:cstheme="minorHAnsi"/>
          <w:i/>
          <w:iCs/>
          <w:sz w:val="18"/>
          <w:szCs w:val="18"/>
        </w:rPr>
        <w:t xml:space="preserve"> r o zasadach realizacji </w:t>
      </w:r>
      <w:r w:rsidR="001F5F7A" w:rsidRPr="00795E24">
        <w:rPr>
          <w:rFonts w:asciiTheme="minorHAnsi" w:hAnsiTheme="minorHAnsi" w:cstheme="minorHAnsi"/>
          <w:i/>
          <w:iCs/>
          <w:sz w:val="18"/>
          <w:szCs w:val="18"/>
        </w:rPr>
        <w:t>zadań finansowanych ze środków europejskich w perspektywie finansowej 2021–2027</w:t>
      </w:r>
    </w:p>
    <w:p w14:paraId="12F76659" w14:textId="77777777" w:rsidR="00755761" w:rsidRPr="00795E24" w:rsidRDefault="00755761" w:rsidP="00CB4EC3">
      <w:pPr>
        <w:spacing w:before="120" w:after="120"/>
        <w:jc w:val="center"/>
        <w:rPr>
          <w:rFonts w:asciiTheme="minorHAnsi" w:hAnsiTheme="minorHAnsi" w:cstheme="minorHAnsi"/>
          <w:b/>
          <w:bCs/>
        </w:rPr>
      </w:pPr>
    </w:p>
    <w:p w14:paraId="276C8A27" w14:textId="7FAFB673" w:rsidR="00F5772A" w:rsidRPr="00795E24" w:rsidRDefault="00F5772A" w:rsidP="00CB4EC3">
      <w:pPr>
        <w:spacing w:before="120" w:after="120"/>
        <w:jc w:val="center"/>
        <w:rPr>
          <w:rFonts w:asciiTheme="minorHAnsi" w:hAnsiTheme="minorHAnsi" w:cstheme="minorHAnsi"/>
          <w:bCs/>
        </w:rPr>
      </w:pPr>
      <w:r w:rsidRPr="00795E24">
        <w:rPr>
          <w:rFonts w:asciiTheme="minorHAnsi" w:hAnsiTheme="minorHAnsi" w:cstheme="minorHAnsi"/>
          <w:b/>
          <w:bCs/>
        </w:rPr>
        <w:t>§ 1</w:t>
      </w:r>
    </w:p>
    <w:p w14:paraId="31A28840" w14:textId="1C36892C" w:rsidR="00E33044" w:rsidRPr="00795E24" w:rsidRDefault="0037477A" w:rsidP="002F453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="Times New Roman" w:hAnsiTheme="minorHAnsi" w:cstheme="minorHAnsi"/>
          <w:i/>
          <w:iCs/>
        </w:rPr>
      </w:pPr>
      <w:r w:rsidRPr="00795E24">
        <w:rPr>
          <w:rStyle w:val="Pogrubienie"/>
          <w:rFonts w:asciiTheme="minorHAnsi" w:hAnsiTheme="minorHAnsi" w:cstheme="minorHAnsi"/>
          <w:b w:val="0"/>
          <w:bCs w:val="0"/>
        </w:rPr>
        <w:t xml:space="preserve">Zatwierdza się </w:t>
      </w:r>
      <w:r w:rsidR="00F5772A" w:rsidRPr="00795E24">
        <w:rPr>
          <w:rStyle w:val="Pogrubienie"/>
          <w:rFonts w:asciiTheme="minorHAnsi" w:hAnsiTheme="minorHAnsi" w:cstheme="minorHAnsi"/>
          <w:b w:val="0"/>
          <w:bCs w:val="0"/>
        </w:rPr>
        <w:t>kryteria wyboru projektów</w:t>
      </w:r>
      <w:r w:rsidR="0031245C" w:rsidRPr="00795E24">
        <w:rPr>
          <w:rFonts w:asciiTheme="minorHAnsi" w:hAnsiTheme="minorHAnsi" w:cstheme="minorHAnsi"/>
        </w:rPr>
        <w:t xml:space="preserve"> </w:t>
      </w:r>
      <w:r w:rsidR="00A6025E" w:rsidRPr="00795E24">
        <w:rPr>
          <w:rFonts w:asciiTheme="minorHAnsi" w:hAnsiTheme="minorHAnsi" w:cstheme="minorHAnsi"/>
        </w:rPr>
        <w:t>dla</w:t>
      </w:r>
      <w:r w:rsidR="0001536D" w:rsidRPr="00795E24">
        <w:rPr>
          <w:rFonts w:asciiTheme="minorHAnsi" w:hAnsiTheme="minorHAnsi" w:cstheme="minorHAnsi"/>
        </w:rPr>
        <w:t xml:space="preserve"> działania </w:t>
      </w:r>
      <w:r w:rsidR="0063188E" w:rsidRPr="00795E24">
        <w:rPr>
          <w:rFonts w:asciiTheme="minorHAnsi" w:hAnsiTheme="minorHAnsi" w:cstheme="minorHAnsi"/>
        </w:rPr>
        <w:t xml:space="preserve">1.10 Promocja eksportu </w:t>
      </w:r>
      <w:r w:rsidR="00795E24" w:rsidRPr="00795E24">
        <w:rPr>
          <w:rFonts w:asciiTheme="minorHAnsi" w:hAnsiTheme="minorHAnsi" w:cstheme="minorHAnsi"/>
        </w:rPr>
        <w:br/>
      </w:r>
      <w:r w:rsidR="0063188E" w:rsidRPr="00795E24">
        <w:rPr>
          <w:rFonts w:asciiTheme="minorHAnsi" w:hAnsiTheme="minorHAnsi" w:cstheme="minorHAnsi"/>
        </w:rPr>
        <w:t>i internacjonalizacja MŚP</w:t>
      </w:r>
      <w:r w:rsidR="00B72462" w:rsidRPr="00795E24">
        <w:rPr>
          <w:rFonts w:asciiTheme="minorHAnsi" w:hAnsiTheme="minorHAnsi" w:cstheme="minorHAnsi"/>
        </w:rPr>
        <w:t>.</w:t>
      </w:r>
    </w:p>
    <w:p w14:paraId="02EB378F" w14:textId="7856AE50" w:rsidR="000B6B8A" w:rsidRPr="00795E24" w:rsidRDefault="00CA3A97" w:rsidP="002E540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="Times New Roman" w:hAnsiTheme="minorHAnsi" w:cstheme="minorHAnsi"/>
          <w:i/>
          <w:iCs/>
        </w:rPr>
      </w:pPr>
      <w:r w:rsidRPr="00795E24">
        <w:rPr>
          <w:rFonts w:asciiTheme="minorHAnsi" w:hAnsiTheme="minorHAnsi" w:cstheme="minorHAnsi"/>
        </w:rPr>
        <w:t>Kryteria</w:t>
      </w:r>
      <w:r w:rsidR="002E540D" w:rsidRPr="00795E24">
        <w:rPr>
          <w:rFonts w:asciiTheme="minorHAnsi" w:hAnsiTheme="minorHAnsi" w:cstheme="minorHAnsi"/>
        </w:rPr>
        <w:t xml:space="preserve"> wyboru projektów </w:t>
      </w:r>
      <w:r w:rsidR="002A3FA9" w:rsidRPr="00795E24">
        <w:rPr>
          <w:rFonts w:asciiTheme="minorHAnsi" w:hAnsiTheme="minorHAnsi" w:cstheme="minorHAnsi"/>
        </w:rPr>
        <w:t xml:space="preserve">stanowią załącznik do niniejszej uchwały.   </w:t>
      </w:r>
    </w:p>
    <w:p w14:paraId="207CCF61" w14:textId="015EC6F7" w:rsidR="002A3FA9" w:rsidRPr="00795E24" w:rsidRDefault="00A6025E" w:rsidP="58C7F40C">
      <w:pPr>
        <w:pStyle w:val="Akapitzlist"/>
        <w:tabs>
          <w:tab w:val="left" w:pos="4253"/>
        </w:tabs>
        <w:rPr>
          <w:rFonts w:asciiTheme="minorHAnsi" w:hAnsiTheme="minorHAnsi" w:cstheme="minorHAnsi"/>
          <w:b/>
          <w:bCs/>
        </w:rPr>
      </w:pPr>
      <w:r w:rsidRPr="00795E24">
        <w:rPr>
          <w:rFonts w:asciiTheme="minorHAnsi" w:hAnsiTheme="minorHAnsi" w:cstheme="minorHAnsi"/>
          <w:b/>
          <w:bCs/>
        </w:rPr>
        <w:t xml:space="preserve">    </w:t>
      </w:r>
    </w:p>
    <w:p w14:paraId="2C039194" w14:textId="77777777" w:rsidR="00755761" w:rsidRPr="00795E24" w:rsidRDefault="00755761" w:rsidP="58C7F40C">
      <w:pPr>
        <w:pStyle w:val="Akapitzlist"/>
        <w:tabs>
          <w:tab w:val="left" w:pos="4253"/>
        </w:tabs>
        <w:rPr>
          <w:rFonts w:asciiTheme="minorHAnsi" w:hAnsiTheme="minorHAnsi" w:cstheme="minorHAnsi"/>
          <w:b/>
          <w:bCs/>
        </w:rPr>
      </w:pPr>
    </w:p>
    <w:p w14:paraId="6A724822" w14:textId="72ABD0FE" w:rsidR="002F453A" w:rsidRPr="00795E24" w:rsidRDefault="00F5772A" w:rsidP="006F5392">
      <w:pPr>
        <w:pStyle w:val="Akapitzlist"/>
        <w:tabs>
          <w:tab w:val="left" w:pos="4253"/>
        </w:tabs>
        <w:ind w:left="0"/>
        <w:jc w:val="center"/>
        <w:rPr>
          <w:rFonts w:asciiTheme="minorHAnsi" w:hAnsiTheme="minorHAnsi" w:cstheme="minorHAnsi"/>
          <w:b/>
          <w:bCs/>
        </w:rPr>
      </w:pPr>
      <w:r w:rsidRPr="00795E24">
        <w:rPr>
          <w:rFonts w:asciiTheme="minorHAnsi" w:hAnsiTheme="minorHAnsi" w:cstheme="minorHAnsi"/>
          <w:b/>
          <w:bCs/>
        </w:rPr>
        <w:t>§ 2</w:t>
      </w:r>
      <w:bookmarkStart w:id="1" w:name="_GoBack"/>
      <w:bookmarkEnd w:id="1"/>
    </w:p>
    <w:p w14:paraId="3801FE28" w14:textId="77777777" w:rsidR="00CB4EC3" w:rsidRPr="00795E24" w:rsidRDefault="00F5772A" w:rsidP="0037477A">
      <w:pPr>
        <w:spacing w:before="120" w:after="120"/>
        <w:rPr>
          <w:rFonts w:asciiTheme="minorHAnsi" w:hAnsiTheme="minorHAnsi" w:cstheme="minorHAnsi"/>
        </w:rPr>
      </w:pPr>
      <w:r w:rsidRPr="00795E24">
        <w:rPr>
          <w:rFonts w:asciiTheme="minorHAnsi" w:hAnsiTheme="minorHAnsi" w:cstheme="minorHAnsi"/>
        </w:rPr>
        <w:t>Uchwała wchodzi w życie z dniem podjęcia.</w:t>
      </w:r>
    </w:p>
    <w:p w14:paraId="767B1A04" w14:textId="205DEF87" w:rsidR="00F5772A" w:rsidRPr="00795E24" w:rsidRDefault="00795E24" w:rsidP="00795E24">
      <w:pPr>
        <w:pStyle w:val="NormalnyWeb"/>
        <w:spacing w:line="276" w:lineRule="auto"/>
        <w:ind w:left="5664" w:right="1275"/>
        <w:rPr>
          <w:rFonts w:asciiTheme="minorHAnsi" w:hAnsiTheme="minorHAnsi" w:cstheme="minorHAnsi"/>
          <w:b/>
          <w:sz w:val="22"/>
          <w:szCs w:val="22"/>
        </w:rPr>
      </w:pPr>
      <w:r w:rsidRPr="00795E24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EA4B2A" w:rsidRPr="00795E24">
        <w:rPr>
          <w:rFonts w:asciiTheme="minorHAnsi" w:hAnsiTheme="minorHAnsi" w:cstheme="minorHAnsi"/>
          <w:b/>
          <w:sz w:val="22"/>
          <w:szCs w:val="22"/>
        </w:rPr>
        <w:t>Przewodniczący</w:t>
      </w:r>
      <w:r w:rsidR="00F5772A" w:rsidRPr="00795E2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C64CAD7" w14:textId="77777777" w:rsidR="006F5392" w:rsidRDefault="00323331" w:rsidP="00795E24">
      <w:pPr>
        <w:pStyle w:val="NormalnyWeb"/>
        <w:spacing w:line="276" w:lineRule="auto"/>
        <w:ind w:left="566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95E24">
        <w:rPr>
          <w:rFonts w:asciiTheme="minorHAnsi" w:hAnsiTheme="minorHAnsi" w:cstheme="minorHAnsi"/>
          <w:b/>
          <w:sz w:val="22"/>
          <w:szCs w:val="22"/>
        </w:rPr>
        <w:t>KM</w:t>
      </w:r>
      <w:r w:rsidR="00F5772A" w:rsidRPr="00795E24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CA3A97" w:rsidRPr="00795E24">
        <w:rPr>
          <w:rFonts w:asciiTheme="minorHAnsi" w:hAnsiTheme="minorHAnsi" w:cstheme="minorHAnsi"/>
          <w:b/>
          <w:sz w:val="22"/>
          <w:szCs w:val="22"/>
        </w:rPr>
        <w:t>FE SL 2021-2027</w:t>
      </w:r>
      <w:r w:rsidR="007707E2" w:rsidRPr="00795E24">
        <w:rPr>
          <w:rFonts w:asciiTheme="minorHAnsi" w:hAnsiTheme="minorHAnsi" w:cstheme="minorHAnsi"/>
          <w:b/>
          <w:sz w:val="22"/>
          <w:szCs w:val="22"/>
        </w:rPr>
        <w:tab/>
      </w:r>
    </w:p>
    <w:p w14:paraId="41C940EB" w14:textId="01C66929" w:rsidR="00C546AF" w:rsidRPr="00795E24" w:rsidRDefault="007707E2" w:rsidP="00795E24">
      <w:pPr>
        <w:pStyle w:val="NormalnyWeb"/>
        <w:spacing w:line="276" w:lineRule="auto"/>
        <w:ind w:left="566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95E24">
        <w:rPr>
          <w:rFonts w:asciiTheme="minorHAnsi" w:hAnsiTheme="minorHAnsi" w:cstheme="minorHAnsi"/>
          <w:b/>
          <w:sz w:val="22"/>
          <w:szCs w:val="22"/>
        </w:rPr>
        <w:tab/>
      </w:r>
    </w:p>
    <w:p w14:paraId="6A05A809" w14:textId="726765E5" w:rsidR="00F5772A" w:rsidRPr="00795E24" w:rsidRDefault="00795E24" w:rsidP="00795E24">
      <w:pPr>
        <w:pStyle w:val="NormalnyWeb"/>
        <w:keepNext/>
        <w:spacing w:before="240" w:after="60" w:line="276" w:lineRule="auto"/>
        <w:ind w:left="5664"/>
        <w:jc w:val="both"/>
        <w:rPr>
          <w:rFonts w:ascii="Calibri" w:hAnsi="Calibri"/>
          <w:b/>
          <w:bCs/>
          <w:sz w:val="22"/>
          <w:szCs w:val="22"/>
        </w:rPr>
        <w:sectPr w:rsidR="00F5772A" w:rsidRPr="00795E24" w:rsidSect="002E540D">
          <w:footerReference w:type="default" r:id="rId12"/>
          <w:headerReference w:type="first" r:id="rId13"/>
          <w:footerReference w:type="first" r:id="rId14"/>
          <w:pgSz w:w="11906" w:h="16838"/>
          <w:pgMar w:top="1135" w:right="1417" w:bottom="993" w:left="1417" w:header="708" w:footer="708" w:gutter="0"/>
          <w:cols w:space="708"/>
          <w:titlePg/>
          <w:docGrid w:linePitch="360"/>
        </w:sectPr>
      </w:pPr>
      <w:r w:rsidRPr="00795E24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="00CA3A97" w:rsidRPr="00795E24">
        <w:rPr>
          <w:rFonts w:asciiTheme="minorHAnsi" w:hAnsiTheme="minorHAnsi" w:cstheme="minorHAnsi"/>
          <w:b/>
          <w:bCs/>
          <w:sz w:val="22"/>
          <w:szCs w:val="22"/>
        </w:rPr>
        <w:t>Jakub Chełstowsk</w:t>
      </w:r>
      <w:r w:rsidR="00A243AE" w:rsidRPr="00795E24">
        <w:rPr>
          <w:rFonts w:asciiTheme="minorHAnsi" w:hAnsiTheme="minorHAnsi" w:cstheme="minorHAnsi"/>
          <w:b/>
          <w:bCs/>
          <w:sz w:val="22"/>
          <w:szCs w:val="22"/>
        </w:rPr>
        <w:t>i</w:t>
      </w:r>
    </w:p>
    <w:bookmarkEnd w:id="0"/>
    <w:p w14:paraId="3F97DA8F" w14:textId="77777777" w:rsidR="00167F94" w:rsidRPr="00795E24" w:rsidRDefault="00167F94" w:rsidP="00167F94">
      <w:pPr>
        <w:pStyle w:val="Nagwek3"/>
        <w:spacing w:before="0" w:after="0"/>
        <w:rPr>
          <w:rStyle w:val="Nagwek3Znak"/>
          <w:rFonts w:asciiTheme="minorHAnsi" w:eastAsiaTheme="minorHAnsi" w:hAnsiTheme="minorHAnsi" w:cstheme="minorHAnsi"/>
          <w:bCs/>
          <w:color w:val="FF0000"/>
          <w:sz w:val="24"/>
          <w:szCs w:val="24"/>
        </w:rPr>
      </w:pPr>
      <w:r w:rsidRPr="00795E24">
        <w:rPr>
          <w:rFonts w:asciiTheme="minorHAnsi" w:hAnsiTheme="minorHAnsi" w:cstheme="minorHAnsi"/>
          <w:sz w:val="24"/>
          <w:szCs w:val="24"/>
        </w:rPr>
        <w:lastRenderedPageBreak/>
        <w:t>Kryteria wyboru projektów FE SL 2021-2027 Działanie 01.10 Promocja eksportu i internacjonalizacja MŚP</w:t>
      </w:r>
      <w:bookmarkStart w:id="2" w:name="_Hlk126215989"/>
    </w:p>
    <w:p w14:paraId="3FA86EA0" w14:textId="77777777" w:rsidR="00167F94" w:rsidRPr="00795E24" w:rsidRDefault="00167F94" w:rsidP="00EB4180">
      <w:pPr>
        <w:spacing w:before="240" w:after="0"/>
        <w:rPr>
          <w:rFonts w:asciiTheme="minorHAnsi" w:hAnsiTheme="minorHAnsi" w:cstheme="minorHAnsi"/>
          <w:sz w:val="24"/>
          <w:szCs w:val="24"/>
        </w:rPr>
      </w:pPr>
      <w:r w:rsidRPr="00795E24">
        <w:rPr>
          <w:rFonts w:asciiTheme="minorHAnsi" w:hAnsiTheme="minorHAnsi" w:cstheme="minorHAnsi"/>
          <w:sz w:val="24"/>
          <w:szCs w:val="24"/>
        </w:rPr>
        <w:t>Klasyfikacja kryteriów wyboru projektów</w:t>
      </w:r>
      <w:r w:rsidRPr="00795E24">
        <w:rPr>
          <w:rFonts w:asciiTheme="minorHAnsi" w:hAnsiTheme="minorHAnsi" w:cstheme="minorHAnsi"/>
          <w:sz w:val="24"/>
          <w:szCs w:val="24"/>
        </w:rPr>
        <w:br/>
      </w:r>
    </w:p>
    <w:p w14:paraId="3BA8BF53" w14:textId="77777777" w:rsidR="00167F94" w:rsidRPr="00795E24" w:rsidRDefault="00167F94" w:rsidP="00EB4180">
      <w:pPr>
        <w:rPr>
          <w:rFonts w:asciiTheme="minorHAnsi" w:hAnsiTheme="minorHAnsi" w:cstheme="minorHAnsi"/>
          <w:b/>
          <w:iCs/>
          <w:sz w:val="24"/>
          <w:szCs w:val="24"/>
        </w:rPr>
      </w:pPr>
      <w:r w:rsidRPr="00795E24">
        <w:rPr>
          <w:rFonts w:asciiTheme="minorHAnsi" w:hAnsiTheme="minorHAnsi" w:cstheme="minorHAnsi"/>
          <w:sz w:val="24"/>
          <w:szCs w:val="24"/>
        </w:rPr>
        <w:t>W ramach działań FE SL2021-2027wdrażanych przez Śląskie Centrum Przedsiębiorczości stosowane będą następujące podstawowe rodzaje kryteriów wyboru projektów:</w:t>
      </w:r>
    </w:p>
    <w:p w14:paraId="53C0ACC4" w14:textId="77777777" w:rsidR="00167F94" w:rsidRPr="00795E24" w:rsidRDefault="00167F94" w:rsidP="00EB4180">
      <w:pPr>
        <w:pStyle w:val="Akapitzlist"/>
        <w:widowControl w:val="0"/>
        <w:numPr>
          <w:ilvl w:val="1"/>
          <w:numId w:val="35"/>
        </w:numPr>
        <w:tabs>
          <w:tab w:val="left" w:pos="2178"/>
        </w:tabs>
        <w:autoSpaceDE w:val="0"/>
        <w:autoSpaceDN w:val="0"/>
        <w:spacing w:after="0"/>
        <w:contextualSpacing w:val="0"/>
        <w:rPr>
          <w:rFonts w:asciiTheme="minorHAnsi" w:hAnsiTheme="minorHAnsi" w:cstheme="minorHAnsi"/>
          <w:sz w:val="24"/>
          <w:szCs w:val="24"/>
        </w:rPr>
      </w:pPr>
      <w:r w:rsidRPr="00795E24">
        <w:rPr>
          <w:rFonts w:asciiTheme="minorHAnsi" w:hAnsiTheme="minorHAnsi" w:cstheme="minorHAnsi"/>
          <w:sz w:val="24"/>
          <w:szCs w:val="24"/>
        </w:rPr>
        <w:t>Formalne</w:t>
      </w:r>
      <w:r w:rsidRPr="00795E24">
        <w:rPr>
          <w:rFonts w:asciiTheme="minorHAnsi" w:hAnsiTheme="minorHAnsi" w:cstheme="minorHAnsi"/>
          <w:spacing w:val="-10"/>
          <w:sz w:val="24"/>
          <w:szCs w:val="24"/>
        </w:rPr>
        <w:t>:</w:t>
      </w:r>
    </w:p>
    <w:p w14:paraId="21B0BE56" w14:textId="77777777" w:rsidR="00167F94" w:rsidRPr="00795E24" w:rsidRDefault="00167F94" w:rsidP="00EB4180">
      <w:pPr>
        <w:pStyle w:val="Akapitzlist"/>
        <w:widowControl w:val="0"/>
        <w:numPr>
          <w:ilvl w:val="2"/>
          <w:numId w:val="35"/>
        </w:numPr>
        <w:tabs>
          <w:tab w:val="left" w:pos="2810"/>
        </w:tabs>
        <w:autoSpaceDE w:val="0"/>
        <w:autoSpaceDN w:val="0"/>
        <w:spacing w:after="0"/>
        <w:ind w:hanging="361"/>
        <w:contextualSpacing w:val="0"/>
        <w:rPr>
          <w:rFonts w:asciiTheme="minorHAnsi" w:hAnsiTheme="minorHAnsi" w:cstheme="minorHAnsi"/>
          <w:sz w:val="24"/>
          <w:szCs w:val="24"/>
        </w:rPr>
      </w:pPr>
      <w:r w:rsidRPr="00795E24">
        <w:rPr>
          <w:rFonts w:asciiTheme="minorHAnsi" w:hAnsiTheme="minorHAnsi" w:cstheme="minorHAnsi"/>
          <w:sz w:val="24"/>
          <w:szCs w:val="24"/>
        </w:rPr>
        <w:t xml:space="preserve">Zero-jedynkowe niepodlegające </w:t>
      </w:r>
      <w:r w:rsidRPr="00795E24">
        <w:rPr>
          <w:rFonts w:asciiTheme="minorHAnsi" w:hAnsiTheme="minorHAnsi" w:cstheme="minorHAnsi"/>
          <w:spacing w:val="-2"/>
          <w:sz w:val="24"/>
          <w:szCs w:val="24"/>
        </w:rPr>
        <w:t>uzupełnieniom</w:t>
      </w:r>
    </w:p>
    <w:p w14:paraId="1482A8A2" w14:textId="77777777" w:rsidR="00167F94" w:rsidRPr="00795E24" w:rsidRDefault="00167F94" w:rsidP="00EB4180">
      <w:pPr>
        <w:pStyle w:val="Akapitzlist"/>
        <w:widowControl w:val="0"/>
        <w:numPr>
          <w:ilvl w:val="2"/>
          <w:numId w:val="35"/>
        </w:numPr>
        <w:tabs>
          <w:tab w:val="left" w:pos="2810"/>
        </w:tabs>
        <w:autoSpaceDE w:val="0"/>
        <w:autoSpaceDN w:val="0"/>
        <w:spacing w:after="0"/>
        <w:ind w:hanging="361"/>
        <w:contextualSpacing w:val="0"/>
        <w:rPr>
          <w:rFonts w:asciiTheme="minorHAnsi" w:hAnsiTheme="minorHAnsi" w:cstheme="minorHAnsi"/>
          <w:sz w:val="24"/>
          <w:szCs w:val="24"/>
        </w:rPr>
      </w:pPr>
      <w:r w:rsidRPr="00795E24">
        <w:rPr>
          <w:rFonts w:asciiTheme="minorHAnsi" w:hAnsiTheme="minorHAnsi" w:cstheme="minorHAnsi"/>
          <w:sz w:val="24"/>
          <w:szCs w:val="24"/>
        </w:rPr>
        <w:t xml:space="preserve">Zero-jedynkowe podlegające </w:t>
      </w:r>
      <w:r w:rsidRPr="00795E24">
        <w:rPr>
          <w:rFonts w:asciiTheme="minorHAnsi" w:hAnsiTheme="minorHAnsi" w:cstheme="minorHAnsi"/>
          <w:spacing w:val="-2"/>
          <w:sz w:val="24"/>
          <w:szCs w:val="24"/>
        </w:rPr>
        <w:t>uzupełnieniom</w:t>
      </w:r>
    </w:p>
    <w:p w14:paraId="738C1BF3" w14:textId="77777777" w:rsidR="00167F94" w:rsidRPr="00795E24" w:rsidRDefault="00167F94" w:rsidP="00EB4180">
      <w:pPr>
        <w:pStyle w:val="Akapitzlist"/>
        <w:widowControl w:val="0"/>
        <w:numPr>
          <w:ilvl w:val="1"/>
          <w:numId w:val="35"/>
        </w:numPr>
        <w:tabs>
          <w:tab w:val="left" w:pos="2178"/>
        </w:tabs>
        <w:autoSpaceDE w:val="0"/>
        <w:autoSpaceDN w:val="0"/>
        <w:spacing w:before="1" w:after="0"/>
        <w:contextualSpacing w:val="0"/>
        <w:rPr>
          <w:rFonts w:asciiTheme="minorHAnsi" w:hAnsiTheme="minorHAnsi" w:cstheme="minorHAnsi"/>
          <w:sz w:val="24"/>
          <w:szCs w:val="24"/>
        </w:rPr>
      </w:pPr>
      <w:r w:rsidRPr="00795E24">
        <w:rPr>
          <w:rFonts w:asciiTheme="minorHAnsi" w:hAnsiTheme="minorHAnsi" w:cstheme="minorHAnsi"/>
          <w:spacing w:val="-2"/>
          <w:sz w:val="24"/>
          <w:szCs w:val="24"/>
        </w:rPr>
        <w:t>Merytoryczne</w:t>
      </w:r>
    </w:p>
    <w:p w14:paraId="611935F5" w14:textId="77777777" w:rsidR="00167F94" w:rsidRPr="00795E24" w:rsidRDefault="00167F94" w:rsidP="00EB4180">
      <w:pPr>
        <w:pStyle w:val="Akapitzlist"/>
        <w:widowControl w:val="0"/>
        <w:numPr>
          <w:ilvl w:val="2"/>
          <w:numId w:val="35"/>
        </w:numPr>
        <w:tabs>
          <w:tab w:val="left" w:pos="2810"/>
        </w:tabs>
        <w:autoSpaceDE w:val="0"/>
        <w:autoSpaceDN w:val="0"/>
        <w:spacing w:before="1" w:after="0"/>
        <w:contextualSpacing w:val="0"/>
        <w:rPr>
          <w:rFonts w:asciiTheme="minorHAnsi" w:hAnsiTheme="minorHAnsi" w:cstheme="minorHAnsi"/>
          <w:sz w:val="24"/>
          <w:szCs w:val="24"/>
        </w:rPr>
      </w:pPr>
      <w:r w:rsidRPr="00795E24">
        <w:rPr>
          <w:rFonts w:asciiTheme="minorHAnsi" w:hAnsiTheme="minorHAnsi" w:cstheme="minorHAnsi"/>
          <w:sz w:val="24"/>
          <w:szCs w:val="24"/>
        </w:rPr>
        <w:tab/>
        <w:t xml:space="preserve">kryteria zero-jedynkowe </w:t>
      </w:r>
    </w:p>
    <w:p w14:paraId="1F37DB70" w14:textId="77777777" w:rsidR="00167F94" w:rsidRPr="00795E24" w:rsidRDefault="00167F94" w:rsidP="00EB4180">
      <w:pPr>
        <w:pStyle w:val="Nagwek3"/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3CEA0C96" w14:textId="77777777" w:rsidR="00167F94" w:rsidRPr="00795E24" w:rsidRDefault="00167F94" w:rsidP="00EB4180">
      <w:pPr>
        <w:pStyle w:val="Nagwek3"/>
        <w:spacing w:before="0" w:after="0"/>
        <w:rPr>
          <w:rFonts w:asciiTheme="minorHAnsi" w:hAnsiTheme="minorHAnsi" w:cstheme="minorHAnsi"/>
          <w:sz w:val="24"/>
          <w:szCs w:val="24"/>
        </w:rPr>
      </w:pPr>
      <w:r w:rsidRPr="00795E24">
        <w:rPr>
          <w:rFonts w:asciiTheme="minorHAnsi" w:hAnsiTheme="minorHAnsi" w:cstheme="minorHAnsi"/>
          <w:sz w:val="24"/>
          <w:szCs w:val="24"/>
        </w:rPr>
        <w:t>Kryteria</w:t>
      </w:r>
      <w:r w:rsidRPr="00795E24">
        <w:rPr>
          <w:rFonts w:asciiTheme="minorHAnsi" w:hAnsiTheme="minorHAnsi" w:cstheme="minorHAnsi"/>
          <w:spacing w:val="-2"/>
          <w:sz w:val="24"/>
          <w:szCs w:val="24"/>
        </w:rPr>
        <w:t xml:space="preserve"> formalne</w:t>
      </w:r>
    </w:p>
    <w:p w14:paraId="79F1B978" w14:textId="16128144" w:rsidR="00167F94" w:rsidRPr="00795E24" w:rsidRDefault="00167F94" w:rsidP="00EB4180">
      <w:pPr>
        <w:pStyle w:val="Tekstpodstawowy"/>
        <w:spacing w:before="1" w:after="240" w:line="276" w:lineRule="auto"/>
        <w:ind w:right="532"/>
        <w:rPr>
          <w:rFonts w:asciiTheme="minorHAnsi" w:hAnsiTheme="minorHAnsi" w:cstheme="minorHAnsi"/>
          <w:sz w:val="24"/>
          <w:szCs w:val="24"/>
        </w:rPr>
      </w:pPr>
      <w:r w:rsidRPr="00795E24">
        <w:rPr>
          <w:rFonts w:asciiTheme="minorHAnsi" w:hAnsiTheme="minorHAnsi" w:cstheme="minorHAnsi"/>
          <w:sz w:val="24"/>
          <w:szCs w:val="24"/>
        </w:rPr>
        <w:br/>
        <w:t>Ocena spełnienia kryteriów formalnych przeprowadzana jest w oparciu o zatwierdzone przez Komitet Monitorujący kryteria formalne, służące weryfikacji zgodności wniosku z zapisami rozporządzeń unijnych oraz krajowych, a także w odniesieniu do programu Fundusze Europejskie dla Śląsk</w:t>
      </w:r>
      <w:r w:rsidR="00DE1008" w:rsidRPr="00795E24">
        <w:rPr>
          <w:rFonts w:asciiTheme="minorHAnsi" w:hAnsiTheme="minorHAnsi" w:cstheme="minorHAnsi"/>
          <w:sz w:val="24"/>
          <w:szCs w:val="24"/>
        </w:rPr>
        <w:t>iego</w:t>
      </w:r>
      <w:r w:rsidRPr="00795E24">
        <w:rPr>
          <w:rFonts w:asciiTheme="minorHAnsi" w:hAnsiTheme="minorHAnsi" w:cstheme="minorHAnsi"/>
          <w:sz w:val="24"/>
          <w:szCs w:val="24"/>
        </w:rPr>
        <w:t xml:space="preserve"> 2021-2027, Szczegółowego Opisu Priorytetów programu Fundusze Europejskie dla Śląskiego 2021-2027 obowiązującego na moment zatwierdzenia pakietu aplikacyjnego. Oceny dokonują pracownicy Śląskiego Centrum Przedsiębiorczości – IP FE SL – ŚCP, będący członkami Komisji Oceny Projektów.</w:t>
      </w:r>
    </w:p>
    <w:p w14:paraId="49652EC6" w14:textId="77777777" w:rsidR="00167F94" w:rsidRPr="00795E24" w:rsidRDefault="00167F94" w:rsidP="00594109">
      <w:pPr>
        <w:pStyle w:val="Tekstpodstawowy"/>
        <w:spacing w:before="1" w:after="240" w:line="276" w:lineRule="auto"/>
        <w:rPr>
          <w:rFonts w:asciiTheme="minorHAnsi" w:hAnsiTheme="minorHAnsi" w:cstheme="minorHAnsi"/>
          <w:spacing w:val="-2"/>
          <w:sz w:val="24"/>
          <w:szCs w:val="24"/>
        </w:rPr>
      </w:pPr>
      <w:r w:rsidRPr="00795E24">
        <w:rPr>
          <w:rFonts w:asciiTheme="minorHAnsi" w:hAnsiTheme="minorHAnsi" w:cstheme="minorHAnsi"/>
          <w:spacing w:val="-2"/>
          <w:sz w:val="24"/>
          <w:szCs w:val="24"/>
        </w:rPr>
        <w:t>Ocena spełnienia kryteriów formalnych prowadzona jest w trybie zero-jedynkowym. Polega na przypisaniu każdemu z kryterium wartości logicznych TAK / NIE – zasada „0–1” (nie spełnia kryterium / spełnia kryterium). Wszystkie kryteria formalne są obligatoryjne do spełnienia. Niespełnienie przynajmniej jednego z kryteriów formalnych skutkuje negatywną oceną formalną dla projektu i brakiem przekazania do oceny merytorycznej.</w:t>
      </w:r>
      <w:r w:rsidRPr="00795E24">
        <w:rPr>
          <w:rFonts w:asciiTheme="minorHAnsi" w:hAnsiTheme="minorHAnsi" w:cstheme="minorHAnsi"/>
          <w:sz w:val="24"/>
          <w:szCs w:val="24"/>
        </w:rPr>
        <w:t xml:space="preserve"> Wniosek spełniający wszystkie kryteria formalne jest przekazywany do oceny spełnienia kryteriów merytorycznych.</w:t>
      </w:r>
    </w:p>
    <w:p w14:paraId="49C03746" w14:textId="77777777" w:rsidR="00167F94" w:rsidRPr="00795E24" w:rsidRDefault="00167F94" w:rsidP="00EB4180">
      <w:pPr>
        <w:pStyle w:val="Tekstpodstawowy"/>
        <w:spacing w:after="240" w:line="276" w:lineRule="auto"/>
        <w:ind w:right="532"/>
        <w:rPr>
          <w:rFonts w:asciiTheme="minorHAnsi" w:hAnsiTheme="minorHAnsi" w:cstheme="minorHAnsi"/>
          <w:spacing w:val="-2"/>
          <w:sz w:val="24"/>
          <w:szCs w:val="24"/>
        </w:rPr>
      </w:pPr>
      <w:r w:rsidRPr="00795E24">
        <w:rPr>
          <w:rFonts w:asciiTheme="minorHAnsi" w:hAnsiTheme="minorHAnsi" w:cstheme="minorHAnsi"/>
          <w:sz w:val="24"/>
          <w:szCs w:val="24"/>
        </w:rPr>
        <w:t xml:space="preserve">Wynik oceny spełnienia kryteriów formalnych zamieszczany jest na karcie oceny formalnej </w:t>
      </w:r>
      <w:r w:rsidRPr="00795E24">
        <w:rPr>
          <w:rFonts w:asciiTheme="minorHAnsi" w:hAnsiTheme="minorHAnsi" w:cstheme="minorHAnsi"/>
          <w:spacing w:val="-2"/>
          <w:sz w:val="24"/>
          <w:szCs w:val="24"/>
        </w:rPr>
        <w:t>projektu.</w:t>
      </w:r>
    </w:p>
    <w:p w14:paraId="6E154DFF" w14:textId="4810C0D0" w:rsidR="00167F94" w:rsidRPr="00795E24" w:rsidRDefault="00167F94" w:rsidP="00A76040">
      <w:pPr>
        <w:pStyle w:val="Tekstpodstawowy"/>
        <w:ind w:right="532"/>
        <w:rPr>
          <w:rFonts w:asciiTheme="minorHAnsi" w:hAnsiTheme="minorHAnsi" w:cstheme="minorHAnsi"/>
          <w:b/>
          <w:sz w:val="24"/>
          <w:szCs w:val="24"/>
        </w:rPr>
      </w:pPr>
      <w:r w:rsidRPr="00795E24">
        <w:rPr>
          <w:rFonts w:asciiTheme="minorHAnsi" w:hAnsiTheme="minorHAnsi" w:cstheme="minorHAnsi"/>
          <w:b/>
          <w:sz w:val="24"/>
          <w:szCs w:val="24"/>
        </w:rPr>
        <w:lastRenderedPageBreak/>
        <w:t xml:space="preserve">Tabela </w:t>
      </w:r>
      <w:r w:rsidRPr="00795E24">
        <w:rPr>
          <w:rFonts w:asciiTheme="minorHAnsi" w:hAnsiTheme="minorHAnsi" w:cstheme="minorHAnsi"/>
          <w:b/>
          <w:sz w:val="24"/>
          <w:szCs w:val="24"/>
        </w:rPr>
        <w:fldChar w:fldCharType="begin"/>
      </w:r>
      <w:r w:rsidRPr="00795E24">
        <w:rPr>
          <w:rFonts w:asciiTheme="minorHAnsi" w:hAnsiTheme="minorHAnsi" w:cstheme="minorHAnsi"/>
          <w:b/>
          <w:sz w:val="24"/>
          <w:szCs w:val="24"/>
        </w:rPr>
        <w:instrText xml:space="preserve"> SEQ Tabela \* ARABIC </w:instrText>
      </w:r>
      <w:r w:rsidRPr="00795E24">
        <w:rPr>
          <w:rFonts w:asciiTheme="minorHAnsi" w:hAnsiTheme="minorHAnsi" w:cstheme="minorHAnsi"/>
          <w:b/>
          <w:sz w:val="24"/>
          <w:szCs w:val="24"/>
        </w:rPr>
        <w:fldChar w:fldCharType="separate"/>
      </w:r>
      <w:r w:rsidR="00717CD5" w:rsidRPr="00795E24">
        <w:rPr>
          <w:rFonts w:asciiTheme="minorHAnsi" w:hAnsiTheme="minorHAnsi" w:cstheme="minorHAnsi"/>
          <w:b/>
          <w:noProof/>
          <w:sz w:val="24"/>
          <w:szCs w:val="24"/>
        </w:rPr>
        <w:t>1</w:t>
      </w:r>
      <w:r w:rsidRPr="00795E24">
        <w:rPr>
          <w:rFonts w:asciiTheme="minorHAnsi" w:hAnsiTheme="minorHAnsi" w:cstheme="minorHAnsi"/>
          <w:b/>
          <w:sz w:val="24"/>
          <w:szCs w:val="24"/>
        </w:rPr>
        <w:fldChar w:fldCharType="end"/>
      </w:r>
      <w:r w:rsidRPr="00795E24">
        <w:rPr>
          <w:rFonts w:asciiTheme="minorHAnsi" w:hAnsiTheme="minorHAnsi" w:cstheme="minorHAnsi"/>
          <w:b/>
          <w:sz w:val="24"/>
          <w:szCs w:val="24"/>
        </w:rPr>
        <w:t>. Kryteria formalne</w:t>
      </w:r>
    </w:p>
    <w:tbl>
      <w:tblPr>
        <w:tblStyle w:val="Tabela-Siatka"/>
        <w:tblpPr w:leftFromText="141" w:rightFromText="141" w:vertAnchor="page" w:horzAnchor="margin" w:tblpY="2920"/>
        <w:tblW w:w="14471" w:type="dxa"/>
        <w:tblLook w:val="04A0" w:firstRow="1" w:lastRow="0" w:firstColumn="1" w:lastColumn="0" w:noHBand="0" w:noVBand="1"/>
        <w:tblCaption w:val="Tabela 1. Kryteria formalne"/>
      </w:tblPr>
      <w:tblGrid>
        <w:gridCol w:w="640"/>
        <w:gridCol w:w="2595"/>
        <w:gridCol w:w="4186"/>
        <w:gridCol w:w="2357"/>
        <w:gridCol w:w="2350"/>
        <w:gridCol w:w="2343"/>
      </w:tblGrid>
      <w:tr w:rsidR="00167F94" w:rsidRPr="00795E24" w14:paraId="1BD30998" w14:textId="77777777" w:rsidTr="00592664">
        <w:tc>
          <w:tcPr>
            <w:tcW w:w="640" w:type="dxa"/>
            <w:shd w:val="clear" w:color="auto" w:fill="BFBFBF" w:themeFill="background1" w:themeFillShade="BF"/>
          </w:tcPr>
          <w:bookmarkEnd w:id="2"/>
          <w:p w14:paraId="425E1A1C" w14:textId="200C138C" w:rsidR="00167F94" w:rsidRPr="00795E24" w:rsidRDefault="00167F94" w:rsidP="00A76040">
            <w:pPr>
              <w:pStyle w:val="Akapitzlist"/>
              <w:spacing w:line="240" w:lineRule="auto"/>
              <w:ind w:left="22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2595" w:type="dxa"/>
            <w:shd w:val="clear" w:color="auto" w:fill="BFBFBF" w:themeFill="background1" w:themeFillShade="BF"/>
          </w:tcPr>
          <w:p w14:paraId="2F1C825C" w14:textId="77777777" w:rsidR="00167F94" w:rsidRPr="00795E24" w:rsidRDefault="00167F94" w:rsidP="00A76040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4186" w:type="dxa"/>
            <w:shd w:val="clear" w:color="auto" w:fill="BFBFBF" w:themeFill="background1" w:themeFillShade="BF"/>
          </w:tcPr>
          <w:p w14:paraId="73C1C342" w14:textId="77777777" w:rsidR="00167F94" w:rsidRPr="00795E24" w:rsidRDefault="00167F94" w:rsidP="00A76040">
            <w:pPr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 w:rsidRPr="00795E24">
              <w:rPr>
                <w:rFonts w:cstheme="minorHAnsi"/>
                <w:b/>
                <w:sz w:val="24"/>
                <w:szCs w:val="24"/>
              </w:rPr>
              <w:t>Definicja kryterium</w:t>
            </w:r>
          </w:p>
          <w:p w14:paraId="6B6CB1E3" w14:textId="77777777" w:rsidR="00167F94" w:rsidRPr="00795E24" w:rsidRDefault="00167F94" w:rsidP="00A76040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7" w:type="dxa"/>
            <w:shd w:val="clear" w:color="auto" w:fill="BFBFBF" w:themeFill="background1" w:themeFillShade="BF"/>
          </w:tcPr>
          <w:p w14:paraId="43F1357F" w14:textId="77777777" w:rsidR="00167F94" w:rsidRPr="00795E24" w:rsidRDefault="00167F94" w:rsidP="00A76040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2350" w:type="dxa"/>
            <w:shd w:val="clear" w:color="auto" w:fill="BFBFBF" w:themeFill="background1" w:themeFillShade="BF"/>
          </w:tcPr>
          <w:p w14:paraId="179E0F7F" w14:textId="77777777" w:rsidR="00167F94" w:rsidRPr="00795E24" w:rsidRDefault="00167F94" w:rsidP="00A76040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Sposób oceny kryterium</w:t>
            </w:r>
          </w:p>
        </w:tc>
        <w:tc>
          <w:tcPr>
            <w:tcW w:w="2343" w:type="dxa"/>
            <w:shd w:val="clear" w:color="auto" w:fill="BFBFBF" w:themeFill="background1" w:themeFillShade="BF"/>
          </w:tcPr>
          <w:p w14:paraId="25C5441E" w14:textId="77777777" w:rsidR="00167F94" w:rsidRPr="00795E24" w:rsidRDefault="00167F94" w:rsidP="00A76040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bookmarkStart w:id="3" w:name="_Hlk125464591"/>
            <w:r w:rsidRPr="00795E24">
              <w:rPr>
                <w:rFonts w:cstheme="minorHAnsi"/>
                <w:sz w:val="24"/>
                <w:szCs w:val="24"/>
              </w:rPr>
              <w:t>Szczególne znaczenie kryterium</w:t>
            </w:r>
            <w:bookmarkEnd w:id="3"/>
          </w:p>
        </w:tc>
      </w:tr>
      <w:tr w:rsidR="00167F94" w:rsidRPr="00795E24" w14:paraId="72827280" w14:textId="77777777" w:rsidTr="00592664">
        <w:tc>
          <w:tcPr>
            <w:tcW w:w="640" w:type="dxa"/>
          </w:tcPr>
          <w:p w14:paraId="0A23C5C4" w14:textId="77777777" w:rsidR="00167F94" w:rsidRPr="00795E24" w:rsidRDefault="00167F94" w:rsidP="00592664">
            <w:pPr>
              <w:pStyle w:val="Akapitzlist"/>
              <w:numPr>
                <w:ilvl w:val="0"/>
                <w:numId w:val="33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  <w:bookmarkStart w:id="4" w:name="_Hlk126216262"/>
          </w:p>
        </w:tc>
        <w:tc>
          <w:tcPr>
            <w:tcW w:w="2595" w:type="dxa"/>
          </w:tcPr>
          <w:p w14:paraId="1966B6DD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eastAsia="Times New Roman" w:cstheme="minorHAnsi"/>
                <w:color w:val="000000"/>
                <w:sz w:val="24"/>
                <w:szCs w:val="24"/>
              </w:rPr>
              <w:t>Kwalifikowalność podmiotowa wnioskodawcy</w:t>
            </w:r>
          </w:p>
        </w:tc>
        <w:tc>
          <w:tcPr>
            <w:tcW w:w="4186" w:type="dxa"/>
          </w:tcPr>
          <w:p w14:paraId="1481FAC7" w14:textId="77777777" w:rsidR="00167F94" w:rsidRPr="00795E24" w:rsidRDefault="00167F94" w:rsidP="00592664">
            <w:pPr>
              <w:keepNext/>
              <w:keepLines/>
              <w:outlineLvl w:val="1"/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color w:val="000000"/>
                <w:sz w:val="24"/>
                <w:szCs w:val="24"/>
              </w:rPr>
              <w:t>Weryfikacji podlega:</w:t>
            </w:r>
          </w:p>
          <w:p w14:paraId="597E6A80" w14:textId="77777777" w:rsidR="00167F94" w:rsidRPr="00795E24" w:rsidRDefault="00167F94" w:rsidP="00592664">
            <w:pPr>
              <w:keepNext/>
              <w:keepLines/>
              <w:numPr>
                <w:ilvl w:val="0"/>
                <w:numId w:val="36"/>
              </w:numPr>
              <w:spacing w:after="0"/>
              <w:outlineLvl w:val="1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795E24">
              <w:rPr>
                <w:rFonts w:eastAsia="Calibri" w:cstheme="minorHAnsi"/>
                <w:color w:val="000000"/>
                <w:sz w:val="24"/>
                <w:szCs w:val="24"/>
              </w:rPr>
              <w:t xml:space="preserve">Czy Wnioskodawca oraz partnerzy (jeśli dotyczy) są podmiotami kwalifikującymi się do wsparcia zgodnie z katalogiem podmiotów uprawnionych do uzyskania wsparcia w ramach naboru i tym samym czy wpisują się  w katalog beneficjentów przewidzianych </w:t>
            </w:r>
            <w:r w:rsidRPr="00795E24">
              <w:rPr>
                <w:rFonts w:cstheme="minorHAnsi"/>
                <w:sz w:val="24"/>
                <w:szCs w:val="24"/>
              </w:rPr>
              <w:t xml:space="preserve"> </w:t>
            </w:r>
            <w:r w:rsidRPr="00795E24">
              <w:rPr>
                <w:rFonts w:eastAsia="Calibri" w:cstheme="minorHAnsi"/>
                <w:color w:val="000000"/>
                <w:sz w:val="24"/>
                <w:szCs w:val="24"/>
              </w:rPr>
              <w:t xml:space="preserve">dla działania Promocja eksportu i internacjonalizacja MŚP w FE SL 2021-2027 oraz SZOP </w:t>
            </w:r>
            <w:r w:rsidRPr="00795E24">
              <w:rPr>
                <w:rFonts w:cstheme="minorHAnsi"/>
                <w:sz w:val="24"/>
                <w:szCs w:val="24"/>
              </w:rPr>
              <w:t>FE SL 2021-2027</w:t>
            </w:r>
            <w:r w:rsidRPr="00795E24">
              <w:rPr>
                <w:rFonts w:eastAsia="Calibri" w:cstheme="minorHAnsi"/>
                <w:color w:val="000000"/>
                <w:sz w:val="24"/>
                <w:szCs w:val="24"/>
              </w:rPr>
              <w:t xml:space="preserve"> obowiązującym na moment przyjęcia kryteriów wyboru projektów.</w:t>
            </w:r>
          </w:p>
          <w:p w14:paraId="61C891E8" w14:textId="77777777" w:rsidR="00167F94" w:rsidRPr="00795E24" w:rsidRDefault="00167F94" w:rsidP="00592664">
            <w:pPr>
              <w:keepNext/>
              <w:keepLines/>
              <w:numPr>
                <w:ilvl w:val="0"/>
                <w:numId w:val="36"/>
              </w:numPr>
              <w:spacing w:after="0"/>
              <w:outlineLvl w:val="1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795E24">
              <w:rPr>
                <w:rFonts w:eastAsia="Calibri" w:cstheme="minorHAnsi"/>
                <w:color w:val="000000"/>
                <w:sz w:val="24"/>
                <w:szCs w:val="24"/>
              </w:rPr>
              <w:lastRenderedPageBreak/>
              <w:t xml:space="preserve">Czy Wnioskodawca utworzył partnerstwo zgodnie z art. 39 ustawy wdrożeniowej i potwierdził to właściwym dokumentem? (jeśli dotyczy)”. Czy utworzone partnerstwo spełnia warunki, o których mowa w art. 39 ustawy z dnia 28 kwietnia 2022 r. r. o zasadach realizacji programów w zakresie polityki spójności finansowanych w perspektywie finansowej 2021-2027 z późn. zm. </w:t>
            </w:r>
          </w:p>
          <w:p w14:paraId="66925037" w14:textId="77777777" w:rsidR="00167F94" w:rsidRPr="00795E24" w:rsidRDefault="00167F94" w:rsidP="00592664">
            <w:pPr>
              <w:numPr>
                <w:ilvl w:val="0"/>
                <w:numId w:val="36"/>
              </w:numPr>
              <w:spacing w:after="0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795E24">
              <w:rPr>
                <w:rFonts w:eastAsia="Calibri" w:cstheme="minorHAnsi"/>
                <w:color w:val="000000"/>
                <w:sz w:val="24"/>
                <w:szCs w:val="24"/>
              </w:rPr>
              <w:t xml:space="preserve">Czy Wnioskodawca oraz partnerzy (jeśli dotyczy) nie podlegają wykluczeniu z ubiegania się o dofinansowanie na podstawie: </w:t>
            </w:r>
          </w:p>
          <w:p w14:paraId="161C2D24" w14:textId="77777777" w:rsidR="00167F94" w:rsidRPr="00795E24" w:rsidRDefault="00167F94" w:rsidP="00592664">
            <w:pPr>
              <w:numPr>
                <w:ilvl w:val="0"/>
                <w:numId w:val="37"/>
              </w:numPr>
              <w:spacing w:after="0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795E24">
              <w:rPr>
                <w:rFonts w:eastAsia="Calibri" w:cstheme="minorHAnsi"/>
                <w:color w:val="000000"/>
                <w:sz w:val="24"/>
                <w:szCs w:val="24"/>
              </w:rPr>
              <w:t>art. 12 ust. 1 pkt 1 ustawy z dnia 15 czerwca 2012 r. o skutkach powierzania wykonywania pracy cudzoziemcom przebywającym wbrew przepisom na terytorium Rzeczypospolitej Polskiej (Dz. U. z 2021 r. poz. 1745);</w:t>
            </w:r>
          </w:p>
          <w:p w14:paraId="51FC8BC7" w14:textId="77777777" w:rsidR="00167F94" w:rsidRPr="00795E24" w:rsidRDefault="00167F94" w:rsidP="00592664">
            <w:pPr>
              <w:numPr>
                <w:ilvl w:val="0"/>
                <w:numId w:val="37"/>
              </w:numPr>
              <w:spacing w:after="0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795E24">
              <w:rPr>
                <w:rFonts w:eastAsia="Calibri" w:cstheme="minorHAnsi"/>
                <w:color w:val="000000"/>
                <w:sz w:val="24"/>
                <w:szCs w:val="24"/>
              </w:rPr>
              <w:lastRenderedPageBreak/>
              <w:t>art. 9 ust. 1 pkt 2a ustawy z dnia 28 października 2002 r. o odpowiedzialności podmiotów zbiorowych za czyny zabronione pod groźbą kary (tj. Dz. U. 2020 r. poz.  358 z późn. zm.).</w:t>
            </w:r>
          </w:p>
          <w:p w14:paraId="608B38FE" w14:textId="77777777" w:rsidR="00167F94" w:rsidRPr="00795E24" w:rsidRDefault="00167F94" w:rsidP="00592664">
            <w:pPr>
              <w:ind w:left="745"/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color w:val="000000"/>
                <w:sz w:val="24"/>
                <w:szCs w:val="24"/>
              </w:rPr>
              <w:t>Weryfikacja w tym zakresie nastąpi w oparciu o złożone oświadczenia Wnioskodawcy i partnerów (jeśli dotyczy).</w:t>
            </w:r>
          </w:p>
          <w:p w14:paraId="58165119" w14:textId="77777777" w:rsidR="00167F94" w:rsidRPr="00795E24" w:rsidRDefault="00167F94" w:rsidP="0059266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357" w:type="dxa"/>
          </w:tcPr>
          <w:p w14:paraId="6B320A57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79C398C6" w14:textId="77777777" w:rsidR="00167F94" w:rsidRPr="00795E24" w:rsidRDefault="00167F94" w:rsidP="00592664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5FC8D6CB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  <w:p w14:paraId="36E5151F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0" w:type="dxa"/>
          </w:tcPr>
          <w:p w14:paraId="0D6804E8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zero-jedynkowo</w:t>
            </w:r>
          </w:p>
          <w:p w14:paraId="6A90E60F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3" w:type="dxa"/>
          </w:tcPr>
          <w:p w14:paraId="53D6CCFA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167F94" w:rsidRPr="00795E24" w14:paraId="76606073" w14:textId="77777777" w:rsidTr="00592664">
        <w:tc>
          <w:tcPr>
            <w:tcW w:w="640" w:type="dxa"/>
          </w:tcPr>
          <w:p w14:paraId="116F96FB" w14:textId="77777777" w:rsidR="00167F94" w:rsidRPr="00795E24" w:rsidRDefault="00167F94" w:rsidP="00592664">
            <w:pPr>
              <w:pStyle w:val="Akapitzlist"/>
              <w:numPr>
                <w:ilvl w:val="0"/>
                <w:numId w:val="33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5" w:type="dxa"/>
          </w:tcPr>
          <w:p w14:paraId="00FFE60B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Kwalifikowalność przedmiotowa projektu</w:t>
            </w:r>
          </w:p>
        </w:tc>
        <w:tc>
          <w:tcPr>
            <w:tcW w:w="4186" w:type="dxa"/>
          </w:tcPr>
          <w:p w14:paraId="7428D2B7" w14:textId="77777777" w:rsidR="00167F94" w:rsidRPr="00795E24" w:rsidRDefault="00167F94" w:rsidP="00592664">
            <w:pPr>
              <w:autoSpaceDE w:val="0"/>
              <w:autoSpaceDN w:val="0"/>
              <w:adjustRightInd w:val="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95E24">
              <w:rPr>
                <w:rFonts w:eastAsia="Times New Roman" w:cstheme="minorHAnsi"/>
                <w:color w:val="000000"/>
                <w:sz w:val="24"/>
                <w:szCs w:val="24"/>
              </w:rPr>
              <w:t>Weryfikacji podlega:</w:t>
            </w:r>
          </w:p>
          <w:p w14:paraId="5D28A274" w14:textId="77777777" w:rsidR="00167F94" w:rsidRPr="00795E24" w:rsidRDefault="00167F94" w:rsidP="00592664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color w:val="000000"/>
                <w:sz w:val="24"/>
                <w:szCs w:val="24"/>
              </w:rPr>
            </w:pPr>
            <w:bookmarkStart w:id="5" w:name="_Hlk126234748"/>
            <w:r w:rsidRPr="00795E24">
              <w:rPr>
                <w:rFonts w:eastAsia="Calibri" w:cstheme="minorHAnsi"/>
                <w:color w:val="000000"/>
                <w:sz w:val="24"/>
                <w:szCs w:val="24"/>
              </w:rPr>
              <w:t>czy projekt, w szczególności zakres oraz jego cele, jest zgodny z możliwym przedmiotem wsparcia  oraz celami działania określonymi w aktualnym na moment przyjęcia kryteriów wyboru projektów SZOP FE SL 2021-2027</w:t>
            </w:r>
            <w:bookmarkEnd w:id="5"/>
            <w:r w:rsidRPr="00795E24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</w:p>
          <w:p w14:paraId="7AED17C6" w14:textId="77777777" w:rsidR="00167F94" w:rsidRPr="00795E24" w:rsidRDefault="00167F94" w:rsidP="00592664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795E24">
              <w:rPr>
                <w:rFonts w:eastAsia="Calibri" w:cstheme="minorHAnsi"/>
                <w:color w:val="000000"/>
                <w:sz w:val="24"/>
                <w:szCs w:val="24"/>
              </w:rPr>
              <w:t xml:space="preserve">czy zakres rzeczowy projektu będzie wykorzystywany przez </w:t>
            </w:r>
            <w:r w:rsidRPr="00795E24">
              <w:rPr>
                <w:rFonts w:eastAsia="Calibri" w:cstheme="minorHAnsi"/>
                <w:color w:val="000000"/>
                <w:sz w:val="24"/>
                <w:szCs w:val="24"/>
              </w:rPr>
              <w:lastRenderedPageBreak/>
              <w:t>przedsiębiorstwa z województwa śląskiego;</w:t>
            </w:r>
          </w:p>
          <w:p w14:paraId="74B60CC0" w14:textId="212FCBF1" w:rsidR="00167F94" w:rsidRPr="00795E24" w:rsidRDefault="00167F94" w:rsidP="00592664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795E24">
              <w:rPr>
                <w:rFonts w:eastAsia="Calibri" w:cstheme="minorHAnsi"/>
                <w:color w:val="000000" w:themeColor="text1"/>
                <w:sz w:val="24"/>
                <w:szCs w:val="24"/>
              </w:rPr>
              <w:t>czy projekt nie został zakończony przed złożeniem wniosku</w:t>
            </w:r>
            <w:r w:rsidR="003668F0" w:rsidRPr="00795E24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 zgodnie z art. 63 Rozporządzenia Parlamentu Europejskiego i Rady (UE) 2021/1060 z dnia 24 czerwca 2021 r. ustanawiającego wspólne przepisy dotyczące Europejskiego Funduszu Rozwoju Regionalnego, Europejskiego Funduszu Społecznego Plus, Funduszu Spójności, Funduszu na 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</w:t>
            </w:r>
            <w:r w:rsidR="003668F0" w:rsidRPr="00795E24">
              <w:rPr>
                <w:rFonts w:eastAsia="Calibri" w:cstheme="minorHAnsi"/>
                <w:color w:val="000000" w:themeColor="text1"/>
                <w:sz w:val="24"/>
                <w:szCs w:val="24"/>
              </w:rPr>
              <w:lastRenderedPageBreak/>
              <w:t xml:space="preserve">Zarządzania Granicami i Polityki Wizowej </w:t>
            </w:r>
            <w:r w:rsidRPr="00795E24">
              <w:rPr>
                <w:rFonts w:eastAsia="Calibri" w:cstheme="minorHAnsi"/>
                <w:color w:val="000000" w:themeColor="text1"/>
                <w:sz w:val="24"/>
                <w:szCs w:val="24"/>
              </w:rPr>
              <w:t>.</w:t>
            </w:r>
          </w:p>
          <w:p w14:paraId="07140B7A" w14:textId="77777777" w:rsidR="00167F94" w:rsidRPr="00795E24" w:rsidRDefault="00167F94" w:rsidP="00592664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357" w:type="dxa"/>
          </w:tcPr>
          <w:p w14:paraId="27090630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203F2220" w14:textId="77777777" w:rsidR="00167F94" w:rsidRPr="00795E24" w:rsidRDefault="00167F94" w:rsidP="00592664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310CF26E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 xml:space="preserve">W celu potwierdzenia spełnienia kryterium dopuszczalne jest wezwanie Wnioskodawcy do przedstawienia wyjaśnień, jak również do </w:t>
            </w:r>
            <w:r w:rsidRPr="00795E24">
              <w:rPr>
                <w:rFonts w:cstheme="minorHAnsi"/>
                <w:sz w:val="24"/>
                <w:szCs w:val="24"/>
              </w:rPr>
              <w:lastRenderedPageBreak/>
              <w:t>uzupełnienia lub poprawy projektu.</w:t>
            </w:r>
          </w:p>
          <w:p w14:paraId="58BD2067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0" w:type="dxa"/>
          </w:tcPr>
          <w:p w14:paraId="6A910354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  <w:p w14:paraId="5839ADA4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3" w:type="dxa"/>
          </w:tcPr>
          <w:p w14:paraId="37C75DA5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167F94" w:rsidRPr="00795E24" w14:paraId="518524FA" w14:textId="77777777" w:rsidTr="00592664">
        <w:tc>
          <w:tcPr>
            <w:tcW w:w="640" w:type="dxa"/>
          </w:tcPr>
          <w:p w14:paraId="6A610FFD" w14:textId="77777777" w:rsidR="00167F94" w:rsidRPr="00795E24" w:rsidRDefault="00167F94" w:rsidP="00592664">
            <w:pPr>
              <w:pStyle w:val="Akapitzlist"/>
              <w:numPr>
                <w:ilvl w:val="0"/>
                <w:numId w:val="33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5" w:type="dxa"/>
          </w:tcPr>
          <w:p w14:paraId="6901854F" w14:textId="79998849" w:rsidR="00167F94" w:rsidRPr="00795E24" w:rsidRDefault="00167F94" w:rsidP="0059266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color w:val="000000"/>
                <w:sz w:val="24"/>
                <w:szCs w:val="24"/>
              </w:rPr>
              <w:t>Wnioskodawca NIE jest jednostką samorządu terytorialnego (lub podmiotem przez nią</w:t>
            </w:r>
            <w:r w:rsidR="00F248D9" w:rsidRPr="00795E24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795E24">
              <w:rPr>
                <w:rFonts w:cstheme="minorHAnsi"/>
                <w:color w:val="000000"/>
                <w:sz w:val="24"/>
                <w:szCs w:val="24"/>
              </w:rPr>
              <w:t>kontrolowanym lub od niej zależnym), która podjęła jakiekolwiek działania dyskryminujące, sprzeczne z zasadami, o których mowa w art. 9 ust. 3 rozporządzenia nr 2021/1060</w:t>
            </w:r>
          </w:p>
        </w:tc>
        <w:tc>
          <w:tcPr>
            <w:tcW w:w="4186" w:type="dxa"/>
            <w:vAlign w:val="center"/>
          </w:tcPr>
          <w:p w14:paraId="302036B7" w14:textId="58F696B6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Wsparcie polityki spójności będzie udzielane wyłącznie projektom i podmiotom, które przestrzegają przepisów antydyskryminacyjnych, o których mowa w art. 9 ust. 3 Rozporządzenia PE i Rady nr 2021/1060. W przypadku, gdy Wnioskodawcą jest jednostka samorządu terytorialnego (lub podmiot przez nią</w:t>
            </w:r>
            <w:r w:rsidR="00F248D9" w:rsidRPr="00795E24">
              <w:rPr>
                <w:rFonts w:cstheme="minorHAnsi"/>
                <w:sz w:val="24"/>
                <w:szCs w:val="24"/>
              </w:rPr>
              <w:t xml:space="preserve"> </w:t>
            </w:r>
            <w:r w:rsidRPr="00795E24">
              <w:rPr>
                <w:rFonts w:cstheme="minorHAnsi"/>
                <w:sz w:val="24"/>
                <w:szCs w:val="24"/>
              </w:rPr>
              <w:t>kontrolowany lub od niej zależny), która podjęła jakiekolwiek działania dyskryminujące, sprzeczne z zasadami, o których mowa w art. 9 ust. 3 rozporządzenia nr 2021/1060, wsparcie w ramach polityki spójności nie może być udzielone.</w:t>
            </w:r>
          </w:p>
          <w:p w14:paraId="5EDFDE06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357" w:type="dxa"/>
          </w:tcPr>
          <w:p w14:paraId="4D557A53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Tak</w:t>
            </w:r>
          </w:p>
          <w:p w14:paraId="63429C70" w14:textId="77777777" w:rsidR="00167F94" w:rsidRPr="00795E24" w:rsidRDefault="00167F94" w:rsidP="00592664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0D78702C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  <w:p w14:paraId="607408A5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0" w:type="dxa"/>
          </w:tcPr>
          <w:p w14:paraId="5E7C98C7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zero-jedynkowo</w:t>
            </w:r>
          </w:p>
          <w:p w14:paraId="6CFDE747" w14:textId="77777777" w:rsidR="00167F94" w:rsidRPr="00795E24" w:rsidRDefault="00167F94" w:rsidP="0059266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</w:tcPr>
          <w:p w14:paraId="639E7897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167F94" w:rsidRPr="00795E24" w14:paraId="39488074" w14:textId="77777777" w:rsidTr="00592664">
        <w:tc>
          <w:tcPr>
            <w:tcW w:w="640" w:type="dxa"/>
          </w:tcPr>
          <w:p w14:paraId="7BE868C7" w14:textId="77777777" w:rsidR="00167F94" w:rsidRPr="00795E24" w:rsidRDefault="00167F94" w:rsidP="00592664">
            <w:pPr>
              <w:pStyle w:val="Akapitzlist"/>
              <w:numPr>
                <w:ilvl w:val="0"/>
                <w:numId w:val="33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5" w:type="dxa"/>
          </w:tcPr>
          <w:p w14:paraId="1E0891F5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Wnioskowana kwota oraz procent wsparcia nie przekraczają obowiązujących limitów</w:t>
            </w:r>
          </w:p>
        </w:tc>
        <w:tc>
          <w:tcPr>
            <w:tcW w:w="4186" w:type="dxa"/>
          </w:tcPr>
          <w:p w14:paraId="49D41AA0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Weryfikacji podlega:</w:t>
            </w:r>
          </w:p>
          <w:p w14:paraId="690E55EC" w14:textId="77777777" w:rsidR="00167F94" w:rsidRPr="00795E24" w:rsidRDefault="00167F94" w:rsidP="00592664">
            <w:pPr>
              <w:pStyle w:val="Akapitzlist"/>
              <w:numPr>
                <w:ilvl w:val="0"/>
                <w:numId w:val="49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 xml:space="preserve">czy Wnioskodawca właściwie wyliczył procent oraz kwotę wsparcia zgodnie z zapisami SZOP FE SL 2021-2027;  </w:t>
            </w:r>
          </w:p>
          <w:p w14:paraId="66032ADB" w14:textId="77777777" w:rsidR="00167F94" w:rsidRPr="00795E24" w:rsidRDefault="00167F94" w:rsidP="00592664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czy wnioskowane dofinansowanie nie przekracza alokacji wskazanej w naborze.</w:t>
            </w:r>
          </w:p>
          <w:p w14:paraId="228FF185" w14:textId="77777777" w:rsidR="00167F94" w:rsidRPr="00795E24" w:rsidRDefault="00167F94" w:rsidP="00592664">
            <w:pPr>
              <w:spacing w:before="240" w:after="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357" w:type="dxa"/>
          </w:tcPr>
          <w:p w14:paraId="07314C9E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Tak</w:t>
            </w:r>
          </w:p>
          <w:p w14:paraId="0954FFF3" w14:textId="77777777" w:rsidR="00167F94" w:rsidRPr="00795E24" w:rsidRDefault="00167F94" w:rsidP="00592664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1CA76E45" w14:textId="7D083109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</w:tc>
        <w:tc>
          <w:tcPr>
            <w:tcW w:w="2350" w:type="dxa"/>
          </w:tcPr>
          <w:p w14:paraId="5E3E0449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zero-jedynkowo</w:t>
            </w:r>
          </w:p>
          <w:p w14:paraId="0C375FB5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3" w:type="dxa"/>
          </w:tcPr>
          <w:p w14:paraId="435F478B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167F94" w:rsidRPr="00795E24" w14:paraId="2312CE7A" w14:textId="77777777" w:rsidTr="00592664">
        <w:tc>
          <w:tcPr>
            <w:tcW w:w="640" w:type="dxa"/>
          </w:tcPr>
          <w:p w14:paraId="2D74BDA1" w14:textId="77777777" w:rsidR="00167F94" w:rsidRPr="00795E24" w:rsidRDefault="00167F94" w:rsidP="00592664">
            <w:pPr>
              <w:pStyle w:val="Akapitzlist"/>
              <w:numPr>
                <w:ilvl w:val="0"/>
                <w:numId w:val="33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5" w:type="dxa"/>
          </w:tcPr>
          <w:p w14:paraId="729B9B02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Poprawność wypełnienia wniosku</w:t>
            </w:r>
          </w:p>
          <w:p w14:paraId="56968D8B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oraz spójność zapisów</w:t>
            </w:r>
          </w:p>
        </w:tc>
        <w:tc>
          <w:tcPr>
            <w:tcW w:w="4186" w:type="dxa"/>
          </w:tcPr>
          <w:p w14:paraId="68C0E409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Weryfikacji podlega:</w:t>
            </w:r>
          </w:p>
          <w:p w14:paraId="4AF9259B" w14:textId="77777777" w:rsidR="00167F94" w:rsidRPr="00795E24" w:rsidRDefault="00167F94" w:rsidP="00592664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 xml:space="preserve">czy wniosek został napisany w języku polskim; </w:t>
            </w:r>
          </w:p>
          <w:p w14:paraId="53247A35" w14:textId="77777777" w:rsidR="00167F94" w:rsidRPr="00795E24" w:rsidRDefault="00167F94" w:rsidP="00592664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czy wszystkie pola we wniosku zostały wypełnione zgodnie z Instrukcją wypełniania i składania wniosku o dofinansowanie;</w:t>
            </w:r>
          </w:p>
          <w:p w14:paraId="3971275C" w14:textId="77777777" w:rsidR="00167F94" w:rsidRPr="00795E24" w:rsidRDefault="00167F94" w:rsidP="00592664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 xml:space="preserve">czy wniosek został napisany w sposób czytelny i zrozumiały a także czy informacje ujęte we </w:t>
            </w:r>
            <w:r w:rsidRPr="00795E24">
              <w:rPr>
                <w:rFonts w:cstheme="minorHAnsi"/>
                <w:sz w:val="24"/>
                <w:szCs w:val="24"/>
              </w:rPr>
              <w:lastRenderedPageBreak/>
              <w:t xml:space="preserve">wniosku są adekwatne do poszczególnych pól i punktów; w szczególności czy nie zastosowano nieprzyjętych powszechnie skrótów, wykropkowanych miejsc, informacji niezwiązanych z tematem projektu/danego pola lub punktu. Pola i punkty powinny być wypełnione poprzez stosowanie całych wyrazów albo ewentualnie skrótów powszechnie obowiązujących w języku polskim, co umożliwi właściwe zrozumienie zapisów zawartych we wniosku przez osobę dokonującą oceny. Informacje ujęte we wniosku muszą dotyczyć projektu opisanego we wniosku aplikacyjnym; </w:t>
            </w:r>
          </w:p>
          <w:p w14:paraId="44FFC1AC" w14:textId="77777777" w:rsidR="00167F94" w:rsidRPr="00795E24" w:rsidRDefault="00167F94" w:rsidP="00592664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czy termin realizacji projektu jest zgodny z założeniami zawartymi w SZOP FE SL 2021-2027;</w:t>
            </w:r>
          </w:p>
          <w:p w14:paraId="22B5C7BE" w14:textId="77777777" w:rsidR="00167F94" w:rsidRPr="00795E24" w:rsidRDefault="00167F94" w:rsidP="00592664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 xml:space="preserve">czy wskaźniki produktu i rezultatu zostały dobrane </w:t>
            </w:r>
            <w:r w:rsidRPr="00795E24">
              <w:rPr>
                <w:rFonts w:cstheme="minorHAnsi"/>
                <w:sz w:val="24"/>
                <w:szCs w:val="24"/>
              </w:rPr>
              <w:lastRenderedPageBreak/>
              <w:t>odpowiednio do zakresu rzeczowego projektu, czy wybrano wszystkie wskaźniki wymagane Regulaminem wyboru projektów, czy wskazano uzasadnienie wartości, częstotliwość pomiaru wskaźników oraz czy wybrano prawidłowe narzędzia pomiarów wskaźników;</w:t>
            </w:r>
          </w:p>
          <w:p w14:paraId="32BC78D9" w14:textId="77777777" w:rsidR="00167F94" w:rsidRPr="00795E24" w:rsidRDefault="00167F94" w:rsidP="00592664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czy zapisy wniosku są spójne.</w:t>
            </w:r>
          </w:p>
          <w:p w14:paraId="0374F8D9" w14:textId="77777777" w:rsidR="00167F94" w:rsidRPr="00795E24" w:rsidRDefault="00167F94" w:rsidP="0059266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357" w:type="dxa"/>
          </w:tcPr>
          <w:p w14:paraId="397B5268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4B1534C0" w14:textId="77777777" w:rsidR="00167F94" w:rsidRPr="00795E24" w:rsidRDefault="00167F94" w:rsidP="00592664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079582D8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 xml:space="preserve">W celu potwierdzenia spełnienia kryterium dopuszczalne jest wezwanie Wnioskodawcy do przedstawienia wyjaśnień, jak </w:t>
            </w:r>
            <w:r w:rsidRPr="00795E24">
              <w:rPr>
                <w:rFonts w:cstheme="minorHAnsi"/>
                <w:sz w:val="24"/>
                <w:szCs w:val="24"/>
              </w:rPr>
              <w:lastRenderedPageBreak/>
              <w:t>również do uzupełnienia lub poprawy projektu.</w:t>
            </w:r>
          </w:p>
          <w:p w14:paraId="0DC94AD3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0" w:type="dxa"/>
          </w:tcPr>
          <w:p w14:paraId="7E483686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  <w:p w14:paraId="3360A386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3" w:type="dxa"/>
          </w:tcPr>
          <w:p w14:paraId="1D6E1470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167F94" w:rsidRPr="00795E24" w14:paraId="7B552421" w14:textId="77777777" w:rsidTr="00592664">
        <w:tc>
          <w:tcPr>
            <w:tcW w:w="640" w:type="dxa"/>
          </w:tcPr>
          <w:p w14:paraId="2387E43B" w14:textId="77777777" w:rsidR="00167F94" w:rsidRPr="00795E24" w:rsidRDefault="00167F94" w:rsidP="00592664">
            <w:pPr>
              <w:pStyle w:val="Akapitzlist"/>
              <w:numPr>
                <w:ilvl w:val="0"/>
                <w:numId w:val="33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5" w:type="dxa"/>
          </w:tcPr>
          <w:p w14:paraId="2F4B70F8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Poprawność załączników i ich spójność z wnioskiem aplikacyjnym</w:t>
            </w:r>
          </w:p>
        </w:tc>
        <w:tc>
          <w:tcPr>
            <w:tcW w:w="4186" w:type="dxa"/>
          </w:tcPr>
          <w:p w14:paraId="7C39A325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Weryfikacji podlega, czy:</w:t>
            </w:r>
          </w:p>
          <w:p w14:paraId="4A34C677" w14:textId="77777777" w:rsidR="00167F94" w:rsidRPr="00795E24" w:rsidRDefault="00167F94" w:rsidP="00592664">
            <w:pPr>
              <w:pStyle w:val="Akapitzlist"/>
              <w:numPr>
                <w:ilvl w:val="0"/>
                <w:numId w:val="48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 xml:space="preserve">Wnioskodawca załączył wszystkie obligatoryjne na etapie aplikowania załączniki; </w:t>
            </w:r>
          </w:p>
          <w:p w14:paraId="65AE9F2A" w14:textId="77777777" w:rsidR="00167F94" w:rsidRPr="00795E24" w:rsidRDefault="00167F94" w:rsidP="00592664">
            <w:pPr>
              <w:pStyle w:val="Akapitzlist"/>
              <w:numPr>
                <w:ilvl w:val="0"/>
                <w:numId w:val="48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dołączone do wniosku załączniki są prawidłowo sporządzone, aktualne i wydane przez upoważniony organ (jeśli dotyczy) a ich zapisy są spójne z zapisami wniosku.</w:t>
            </w:r>
          </w:p>
          <w:p w14:paraId="771D0996" w14:textId="77777777" w:rsidR="00167F94" w:rsidRPr="00795E24" w:rsidRDefault="00167F94" w:rsidP="0059266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lastRenderedPageBreak/>
              <w:t>Kryterium obowiązuje od momentu aplikowania do momentu podpisania umowy.</w:t>
            </w:r>
          </w:p>
        </w:tc>
        <w:tc>
          <w:tcPr>
            <w:tcW w:w="2357" w:type="dxa"/>
          </w:tcPr>
          <w:p w14:paraId="3005BEF2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677B22B4" w14:textId="77777777" w:rsidR="00167F94" w:rsidRPr="00795E24" w:rsidRDefault="00167F94" w:rsidP="00592664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690E51F0" w14:textId="3E4E2593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 xml:space="preserve">W celu potwierdzenia spełnienia kryterium dopuszczalne jest wezwanie Wnioskodawcy do przedstawienia wyjaśnień, jak </w:t>
            </w:r>
            <w:r w:rsidRPr="00795E24">
              <w:rPr>
                <w:rFonts w:cstheme="minorHAnsi"/>
                <w:sz w:val="24"/>
                <w:szCs w:val="24"/>
              </w:rPr>
              <w:lastRenderedPageBreak/>
              <w:t>również do uzupełnienia lub poprawy projektu.</w:t>
            </w:r>
          </w:p>
        </w:tc>
        <w:tc>
          <w:tcPr>
            <w:tcW w:w="2350" w:type="dxa"/>
          </w:tcPr>
          <w:p w14:paraId="656A539B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  <w:p w14:paraId="3B163EF8" w14:textId="77777777" w:rsidR="00167F94" w:rsidRPr="00795E24" w:rsidRDefault="00167F94" w:rsidP="0059266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</w:tcPr>
          <w:p w14:paraId="5F7A8BE1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167F94" w:rsidRPr="00795E24" w14:paraId="68672047" w14:textId="77777777" w:rsidTr="00592664">
        <w:tc>
          <w:tcPr>
            <w:tcW w:w="640" w:type="dxa"/>
          </w:tcPr>
          <w:p w14:paraId="0C580DB0" w14:textId="77777777" w:rsidR="00167F94" w:rsidRPr="00795E24" w:rsidRDefault="00167F94" w:rsidP="00592664">
            <w:pPr>
              <w:pStyle w:val="Akapitzlist"/>
              <w:numPr>
                <w:ilvl w:val="0"/>
                <w:numId w:val="33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5" w:type="dxa"/>
          </w:tcPr>
          <w:p w14:paraId="2911CA9E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color w:val="000000"/>
                <w:sz w:val="24"/>
                <w:szCs w:val="24"/>
              </w:rPr>
              <w:t xml:space="preserve">Kwalifikowalność wydatków </w:t>
            </w:r>
            <w:r w:rsidRPr="00795E24">
              <w:rPr>
                <w:rFonts w:cstheme="minorHAnsi"/>
                <w:sz w:val="24"/>
                <w:szCs w:val="24"/>
              </w:rPr>
              <w:t xml:space="preserve">zaplanowanych w projekcie </w:t>
            </w:r>
          </w:p>
        </w:tc>
        <w:tc>
          <w:tcPr>
            <w:tcW w:w="4186" w:type="dxa"/>
            <w:vAlign w:val="center"/>
          </w:tcPr>
          <w:p w14:paraId="2A96D349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Weryfikacji podlega:</w:t>
            </w:r>
          </w:p>
          <w:p w14:paraId="773460B9" w14:textId="77777777" w:rsidR="00167F94" w:rsidRPr="00795E24" w:rsidRDefault="00167F94" w:rsidP="00592664">
            <w:pPr>
              <w:pStyle w:val="Akapitzlist"/>
              <w:numPr>
                <w:ilvl w:val="0"/>
                <w:numId w:val="39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czy wydatki planowane do współfinansowania są wydatkami kwalifikowalnymi zgodnie z zapisami krajowych Wytycznych w zakresie kwalifikowalności wydatków w ramach Europejskiego Funduszu Rozwoju Regionalnego, Europejskiego Funduszu Społecznego oraz Funduszu Spójności w okresie programowania 2021-2027, zapisami SZOP FE SL 2021-2027 oraz Regulaminem wyboru projektów;</w:t>
            </w:r>
          </w:p>
          <w:p w14:paraId="2F6F84CE" w14:textId="77777777" w:rsidR="00167F94" w:rsidRPr="00795E24" w:rsidRDefault="00167F94" w:rsidP="00592664">
            <w:pPr>
              <w:pStyle w:val="Akapitzlist"/>
              <w:numPr>
                <w:ilvl w:val="0"/>
                <w:numId w:val="39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czy wydatki mieszczą się w limitach określonych w FE SL na lata 2021-2027, SZOP FE SL 2021-2027 oraz Regulaminie wyboru projektów;</w:t>
            </w:r>
          </w:p>
          <w:p w14:paraId="6446A661" w14:textId="77777777" w:rsidR="00167F94" w:rsidRPr="00795E24" w:rsidRDefault="00167F94" w:rsidP="00592664">
            <w:pPr>
              <w:pStyle w:val="Akapitzlist"/>
              <w:numPr>
                <w:ilvl w:val="0"/>
                <w:numId w:val="39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lastRenderedPageBreak/>
              <w:t>czy wydatki zostały/zostaną poniesione w okresie kwalifikowalności wydatków tj. czy w przypadku wydatków już poniesionych, żaden z wydatków nie został poniesiony przed 1 stycznia 2021 r.;</w:t>
            </w:r>
          </w:p>
          <w:p w14:paraId="0569C563" w14:textId="77777777" w:rsidR="00167F94" w:rsidRPr="00795E24" w:rsidRDefault="00167F94" w:rsidP="00592664">
            <w:pPr>
              <w:pStyle w:val="Akapitzlist"/>
              <w:numPr>
                <w:ilvl w:val="0"/>
                <w:numId w:val="39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czy w przypadku wydatków zaplanowanych do poniesienia, zostaną one poniesione najpóźniej 31 grudnia 2029 r.</w:t>
            </w:r>
          </w:p>
          <w:p w14:paraId="45C61AE4" w14:textId="77777777" w:rsidR="00167F94" w:rsidRPr="00795E24" w:rsidRDefault="00167F94" w:rsidP="0059266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357" w:type="dxa"/>
          </w:tcPr>
          <w:p w14:paraId="5C0271F2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64DA37F0" w14:textId="77777777" w:rsidR="00167F94" w:rsidRPr="00795E24" w:rsidRDefault="00167F94" w:rsidP="00592664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22A0E907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  <w:p w14:paraId="1218682B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0" w:type="dxa"/>
          </w:tcPr>
          <w:p w14:paraId="4D60FD0E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zero-jedynkowo</w:t>
            </w:r>
          </w:p>
          <w:p w14:paraId="1CD8EE36" w14:textId="77777777" w:rsidR="00167F94" w:rsidRPr="00795E24" w:rsidRDefault="00167F94" w:rsidP="0059266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</w:tcPr>
          <w:p w14:paraId="49374537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167F94" w:rsidRPr="00795E24" w14:paraId="69B518E6" w14:textId="77777777" w:rsidTr="00592664">
        <w:tc>
          <w:tcPr>
            <w:tcW w:w="640" w:type="dxa"/>
          </w:tcPr>
          <w:p w14:paraId="574E20B4" w14:textId="77777777" w:rsidR="00167F94" w:rsidRPr="00795E24" w:rsidRDefault="00167F94" w:rsidP="00592664">
            <w:pPr>
              <w:pStyle w:val="Akapitzlist"/>
              <w:numPr>
                <w:ilvl w:val="0"/>
                <w:numId w:val="33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5" w:type="dxa"/>
          </w:tcPr>
          <w:p w14:paraId="6B497C38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 xml:space="preserve">Czy Wnioskodawca dokonał nieuzasadnionych zmian? (dotyczy wniosków, które podlegały </w:t>
            </w:r>
            <w:r w:rsidRPr="00795E24">
              <w:rPr>
                <w:rFonts w:cstheme="minorHAnsi"/>
                <w:spacing w:val="-2"/>
                <w:sz w:val="24"/>
                <w:szCs w:val="24"/>
              </w:rPr>
              <w:t>uzupełnieniom)</w:t>
            </w:r>
          </w:p>
        </w:tc>
        <w:tc>
          <w:tcPr>
            <w:tcW w:w="4186" w:type="dxa"/>
            <w:vAlign w:val="center"/>
          </w:tcPr>
          <w:p w14:paraId="69E39A5E" w14:textId="77777777" w:rsidR="00E278D3" w:rsidRPr="00795E24" w:rsidRDefault="00167F94" w:rsidP="0059266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Weryfikacji podlega:</w:t>
            </w:r>
          </w:p>
          <w:p w14:paraId="1D99383B" w14:textId="138ED73A" w:rsidR="00167F94" w:rsidRPr="00795E24" w:rsidRDefault="00167F94" w:rsidP="0059266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czy w związku z uzupełnieniem/poprawą dokumentacji aplikacyjnej, nie dokonano nieuzasadnionych zmian innych niż te, wynikające z wezwania do uzupełnienia/ bądź stanowiące uspójnienie dotychczasowych zapisów wniosku, o których mowa w Regulaminie wyboru projektów:</w:t>
            </w:r>
          </w:p>
          <w:p w14:paraId="1A0EEBE7" w14:textId="77777777" w:rsidR="00167F94" w:rsidRPr="00795E24" w:rsidRDefault="00167F94" w:rsidP="00592664">
            <w:pPr>
              <w:pStyle w:val="Akapitzlist"/>
              <w:numPr>
                <w:ilvl w:val="0"/>
                <w:numId w:val="46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dodanie/usunięcie wydatku,</w:t>
            </w:r>
          </w:p>
          <w:p w14:paraId="497CC6CC" w14:textId="77777777" w:rsidR="00167F94" w:rsidRPr="00795E24" w:rsidRDefault="00167F94" w:rsidP="00592664">
            <w:pPr>
              <w:pStyle w:val="Akapitzlist"/>
              <w:numPr>
                <w:ilvl w:val="0"/>
                <w:numId w:val="46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lastRenderedPageBreak/>
              <w:t xml:space="preserve">zwiększenie wartości całkowitego dofinansowania pierwotnie złożonego wniosku, </w:t>
            </w:r>
          </w:p>
          <w:p w14:paraId="52E35DB2" w14:textId="77777777" w:rsidR="00167F94" w:rsidRPr="00795E24" w:rsidRDefault="00167F94" w:rsidP="00592664">
            <w:pPr>
              <w:pStyle w:val="Akapitzlist"/>
              <w:numPr>
                <w:ilvl w:val="0"/>
                <w:numId w:val="46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dodanie/usunięcie celu lub rezultatu projektu).</w:t>
            </w:r>
          </w:p>
          <w:p w14:paraId="778E4A7B" w14:textId="77777777" w:rsidR="00167F94" w:rsidRPr="00795E24" w:rsidRDefault="00167F94" w:rsidP="0059266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357" w:type="dxa"/>
          </w:tcPr>
          <w:p w14:paraId="28CC4234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3F147F8F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color w:val="000000"/>
                <w:sz w:val="24"/>
                <w:szCs w:val="24"/>
              </w:rPr>
              <w:t>niepodlegające uzupełnieniom</w:t>
            </w:r>
          </w:p>
        </w:tc>
        <w:tc>
          <w:tcPr>
            <w:tcW w:w="2350" w:type="dxa"/>
          </w:tcPr>
          <w:p w14:paraId="106E7369" w14:textId="77777777" w:rsidR="00167F94" w:rsidRPr="00795E24" w:rsidRDefault="00167F94" w:rsidP="0059266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343" w:type="dxa"/>
          </w:tcPr>
          <w:p w14:paraId="784E2A2E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bookmarkEnd w:id="4"/>
    </w:tbl>
    <w:p w14:paraId="1FF1830C" w14:textId="77777777" w:rsidR="00167F94" w:rsidRPr="00795E24" w:rsidRDefault="00167F94" w:rsidP="00167F94">
      <w:pPr>
        <w:rPr>
          <w:rFonts w:asciiTheme="minorHAnsi" w:hAnsiTheme="minorHAnsi" w:cstheme="minorHAnsi"/>
          <w:sz w:val="24"/>
          <w:szCs w:val="24"/>
        </w:rPr>
      </w:pPr>
    </w:p>
    <w:p w14:paraId="0F3D3842" w14:textId="77777777" w:rsidR="00167F94" w:rsidRPr="00795E24" w:rsidRDefault="00167F94" w:rsidP="00167F94">
      <w:pPr>
        <w:rPr>
          <w:rFonts w:asciiTheme="minorHAnsi" w:hAnsiTheme="minorHAnsi" w:cstheme="minorHAnsi"/>
          <w:b/>
          <w:sz w:val="24"/>
          <w:szCs w:val="24"/>
        </w:rPr>
      </w:pPr>
      <w:r w:rsidRPr="00795E24">
        <w:rPr>
          <w:rFonts w:asciiTheme="minorHAnsi" w:hAnsiTheme="minorHAnsi" w:cstheme="minorHAnsi"/>
          <w:b/>
          <w:sz w:val="24"/>
          <w:szCs w:val="24"/>
        </w:rPr>
        <w:t>Kryteria merytoryczne:</w:t>
      </w:r>
    </w:p>
    <w:p w14:paraId="3AA3E7BC" w14:textId="5EF5BBB5" w:rsidR="00167F94" w:rsidRPr="00795E24" w:rsidRDefault="00167F94" w:rsidP="00167F94">
      <w:pPr>
        <w:rPr>
          <w:rFonts w:asciiTheme="minorHAnsi" w:hAnsiTheme="minorHAnsi" w:cstheme="minorHAnsi"/>
          <w:sz w:val="24"/>
          <w:szCs w:val="24"/>
        </w:rPr>
      </w:pPr>
      <w:r w:rsidRPr="00795E24">
        <w:rPr>
          <w:rFonts w:asciiTheme="minorHAnsi" w:hAnsiTheme="minorHAnsi" w:cstheme="minorHAnsi"/>
          <w:sz w:val="24"/>
          <w:szCs w:val="24"/>
        </w:rPr>
        <w:t>Ocena spełnienia kryteriów merytorycznych przeprowadzana jest w oparciu o zatwierdzone przez Komitet Monitorujący kryteria merytoryczne, służące weryfikacji zgodności wniosku z zapisami rozporządzeń unijnych oraz krajowych w odniesieniu do programu Fundusze Europejskie dla Śląsk</w:t>
      </w:r>
      <w:r w:rsidR="00DE1008" w:rsidRPr="00795E24">
        <w:rPr>
          <w:rFonts w:asciiTheme="minorHAnsi" w:hAnsiTheme="minorHAnsi" w:cstheme="minorHAnsi"/>
          <w:sz w:val="24"/>
          <w:szCs w:val="24"/>
        </w:rPr>
        <w:t>iego</w:t>
      </w:r>
      <w:r w:rsidRPr="00795E24">
        <w:rPr>
          <w:rFonts w:asciiTheme="minorHAnsi" w:hAnsiTheme="minorHAnsi" w:cstheme="minorHAnsi"/>
          <w:sz w:val="24"/>
          <w:szCs w:val="24"/>
        </w:rPr>
        <w:t xml:space="preserve"> 2021 - 2027, Szczegółowego Opisu Priorytetów programu Funduszy Europejskich dla Śląskiego 2021-2027 obowiązującego na moment zatwierdzenia pakietu aplikacyjnego. Oceny w zakresie merytorycznych kryteriów wyboru projektów dokonują eksperci zewnętrzni, będący członkami Komisji Oceny Projektów, ujęci w Wykazie kandydatów na ekspertów w ramach FE SL 2021-2027.</w:t>
      </w:r>
    </w:p>
    <w:p w14:paraId="3CFDF422" w14:textId="77777777" w:rsidR="00167F94" w:rsidRPr="00795E24" w:rsidRDefault="00167F94" w:rsidP="00167F94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95E24">
        <w:rPr>
          <w:rFonts w:asciiTheme="minorHAnsi" w:hAnsiTheme="minorHAnsi" w:cstheme="minorHAnsi"/>
          <w:sz w:val="24"/>
          <w:szCs w:val="24"/>
        </w:rPr>
        <w:t>W ramach oceny spełnienia kryteriów merytorycznych projekt poddawany jest ocenie pod kątem kryteriów zero-jedynkowych, czyli przypisaniu każdemu z kryterium wartości logicznych TAK / NIE – zasada „0–1” (nie spełnia kryterium / spełnia kryterium). Wszystkie kryteria merytoryczne są obligatoryjne do spełnienia, spełnienie ich jest warunkiem pozytywnej oceny projektu.</w:t>
      </w:r>
    </w:p>
    <w:p w14:paraId="534BD178" w14:textId="56D38767" w:rsidR="00167F94" w:rsidRPr="00795E24" w:rsidRDefault="00167F94" w:rsidP="00167F94">
      <w:pPr>
        <w:rPr>
          <w:rFonts w:asciiTheme="minorHAnsi" w:hAnsiTheme="minorHAnsi" w:cstheme="minorHAnsi"/>
          <w:sz w:val="24"/>
          <w:szCs w:val="24"/>
        </w:rPr>
      </w:pPr>
      <w:r w:rsidRPr="00795E24">
        <w:rPr>
          <w:rFonts w:asciiTheme="minorHAnsi" w:hAnsiTheme="minorHAnsi" w:cstheme="minorHAnsi"/>
          <w:sz w:val="24"/>
          <w:szCs w:val="24"/>
        </w:rPr>
        <w:br/>
        <w:t>Niespełnienie co najmniej jednego kryterium merytorycznego zero-jedynkowego powoduje, że projekt otrzymuje ocenę negatywną i nie kwalifikuje się do dofinansowania.</w:t>
      </w:r>
      <w:r w:rsidR="00592664" w:rsidRPr="00795E24">
        <w:rPr>
          <w:rFonts w:asciiTheme="minorHAnsi" w:hAnsiTheme="minorHAnsi" w:cstheme="minorHAnsi"/>
          <w:sz w:val="24"/>
          <w:szCs w:val="24"/>
        </w:rPr>
        <w:br/>
      </w:r>
      <w:r w:rsidRPr="00795E24">
        <w:rPr>
          <w:rFonts w:asciiTheme="minorHAnsi" w:hAnsiTheme="minorHAnsi" w:cstheme="minorHAnsi"/>
          <w:b/>
          <w:sz w:val="24"/>
          <w:szCs w:val="24"/>
        </w:rPr>
        <w:t xml:space="preserve">Tabela </w:t>
      </w:r>
      <w:r w:rsidRPr="00795E24">
        <w:rPr>
          <w:rFonts w:asciiTheme="minorHAnsi" w:hAnsiTheme="minorHAnsi" w:cstheme="minorHAnsi"/>
          <w:b/>
          <w:sz w:val="24"/>
          <w:szCs w:val="24"/>
        </w:rPr>
        <w:fldChar w:fldCharType="begin"/>
      </w:r>
      <w:r w:rsidRPr="00795E24">
        <w:rPr>
          <w:rFonts w:asciiTheme="minorHAnsi" w:hAnsiTheme="minorHAnsi" w:cstheme="minorHAnsi"/>
          <w:b/>
          <w:sz w:val="24"/>
          <w:szCs w:val="24"/>
        </w:rPr>
        <w:instrText xml:space="preserve"> SEQ Tabela \* ARABIC </w:instrText>
      </w:r>
      <w:r w:rsidRPr="00795E24">
        <w:rPr>
          <w:rFonts w:asciiTheme="minorHAnsi" w:hAnsiTheme="minorHAnsi" w:cstheme="minorHAnsi"/>
          <w:b/>
          <w:sz w:val="24"/>
          <w:szCs w:val="24"/>
        </w:rPr>
        <w:fldChar w:fldCharType="separate"/>
      </w:r>
      <w:r w:rsidR="00717CD5" w:rsidRPr="00795E24">
        <w:rPr>
          <w:rFonts w:asciiTheme="minorHAnsi" w:hAnsiTheme="minorHAnsi" w:cstheme="minorHAnsi"/>
          <w:b/>
          <w:noProof/>
          <w:sz w:val="24"/>
          <w:szCs w:val="24"/>
        </w:rPr>
        <w:t>2</w:t>
      </w:r>
      <w:r w:rsidRPr="00795E24">
        <w:rPr>
          <w:rFonts w:asciiTheme="minorHAnsi" w:hAnsiTheme="minorHAnsi" w:cstheme="minorHAnsi"/>
          <w:sz w:val="24"/>
          <w:szCs w:val="24"/>
        </w:rPr>
        <w:fldChar w:fldCharType="end"/>
      </w:r>
      <w:r w:rsidRPr="00795E24">
        <w:rPr>
          <w:rFonts w:asciiTheme="minorHAnsi" w:hAnsiTheme="minorHAnsi" w:cstheme="minorHAnsi"/>
          <w:b/>
          <w:sz w:val="24"/>
          <w:szCs w:val="24"/>
        </w:rPr>
        <w:t>. Kryteria merytoryczne</w:t>
      </w:r>
    </w:p>
    <w:tbl>
      <w:tblPr>
        <w:tblStyle w:val="Tabela-Siatka"/>
        <w:tblpPr w:leftFromText="141" w:rightFromText="141" w:vertAnchor="page" w:horzAnchor="margin" w:tblpY="1741"/>
        <w:tblW w:w="14471" w:type="dxa"/>
        <w:tblLook w:val="04A0" w:firstRow="1" w:lastRow="0" w:firstColumn="1" w:lastColumn="0" w:noHBand="0" w:noVBand="1"/>
        <w:tblCaption w:val="Tabela 2. Kryteria merytoryczne"/>
      </w:tblPr>
      <w:tblGrid>
        <w:gridCol w:w="640"/>
        <w:gridCol w:w="3145"/>
        <w:gridCol w:w="4119"/>
        <w:gridCol w:w="2303"/>
        <w:gridCol w:w="2116"/>
        <w:gridCol w:w="2148"/>
      </w:tblGrid>
      <w:tr w:rsidR="00167F94" w:rsidRPr="00795E24" w14:paraId="0153B0E7" w14:textId="77777777" w:rsidTr="00592664">
        <w:trPr>
          <w:tblHeader/>
        </w:trPr>
        <w:tc>
          <w:tcPr>
            <w:tcW w:w="640" w:type="dxa"/>
            <w:shd w:val="clear" w:color="auto" w:fill="BFBFBF" w:themeFill="background1" w:themeFillShade="BF"/>
          </w:tcPr>
          <w:p w14:paraId="1EAFC7E8" w14:textId="77777777" w:rsidR="00167F94" w:rsidRPr="00795E24" w:rsidRDefault="00167F94" w:rsidP="00592664">
            <w:pPr>
              <w:pStyle w:val="Akapitzlist"/>
              <w:ind w:left="22"/>
              <w:rPr>
                <w:rFonts w:cstheme="minorHAnsi"/>
                <w:sz w:val="24"/>
                <w:szCs w:val="24"/>
              </w:rPr>
            </w:pPr>
            <w:bookmarkStart w:id="6" w:name="_Hlk126234906"/>
            <w:r w:rsidRPr="00795E24">
              <w:rPr>
                <w:rFonts w:cstheme="minorHAnsi"/>
                <w:sz w:val="24"/>
                <w:szCs w:val="24"/>
              </w:rPr>
              <w:lastRenderedPageBreak/>
              <w:t>L.p.</w:t>
            </w:r>
          </w:p>
        </w:tc>
        <w:tc>
          <w:tcPr>
            <w:tcW w:w="3145" w:type="dxa"/>
            <w:shd w:val="clear" w:color="auto" w:fill="BFBFBF" w:themeFill="background1" w:themeFillShade="BF"/>
          </w:tcPr>
          <w:p w14:paraId="5894C48E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4119" w:type="dxa"/>
            <w:shd w:val="clear" w:color="auto" w:fill="BFBFBF" w:themeFill="background1" w:themeFillShade="BF"/>
          </w:tcPr>
          <w:p w14:paraId="5E455B0B" w14:textId="77777777" w:rsidR="00167F94" w:rsidRPr="00795E24" w:rsidRDefault="00167F94" w:rsidP="00592664">
            <w:pPr>
              <w:rPr>
                <w:rFonts w:cstheme="minorHAnsi"/>
                <w:b/>
                <w:sz w:val="24"/>
                <w:szCs w:val="24"/>
              </w:rPr>
            </w:pPr>
            <w:r w:rsidRPr="00795E24">
              <w:rPr>
                <w:rFonts w:cstheme="minorHAnsi"/>
                <w:b/>
                <w:sz w:val="24"/>
                <w:szCs w:val="24"/>
              </w:rPr>
              <w:t>Definicja kryterium</w:t>
            </w:r>
          </w:p>
          <w:p w14:paraId="25C29E92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BFBFBF" w:themeFill="background1" w:themeFillShade="BF"/>
          </w:tcPr>
          <w:p w14:paraId="364A1E42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2116" w:type="dxa"/>
            <w:shd w:val="clear" w:color="auto" w:fill="BFBFBF" w:themeFill="background1" w:themeFillShade="BF"/>
          </w:tcPr>
          <w:p w14:paraId="54778DF0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Sposób oceny kryterium</w:t>
            </w:r>
          </w:p>
        </w:tc>
        <w:tc>
          <w:tcPr>
            <w:tcW w:w="2148" w:type="dxa"/>
            <w:shd w:val="clear" w:color="auto" w:fill="BFBFBF" w:themeFill="background1" w:themeFillShade="BF"/>
          </w:tcPr>
          <w:p w14:paraId="098D005D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Szczególne znaczenie kryterium</w:t>
            </w:r>
          </w:p>
        </w:tc>
      </w:tr>
      <w:tr w:rsidR="00167F94" w:rsidRPr="00795E24" w14:paraId="09FAA6F7" w14:textId="77777777" w:rsidTr="00592664">
        <w:trPr>
          <w:tblHeader/>
        </w:trPr>
        <w:tc>
          <w:tcPr>
            <w:tcW w:w="640" w:type="dxa"/>
          </w:tcPr>
          <w:p w14:paraId="02B63B7A" w14:textId="77777777" w:rsidR="00167F94" w:rsidRPr="00795E24" w:rsidRDefault="00167F94" w:rsidP="00592664">
            <w:pPr>
              <w:pStyle w:val="Akapitzlist"/>
              <w:numPr>
                <w:ilvl w:val="0"/>
                <w:numId w:val="34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45" w:type="dxa"/>
          </w:tcPr>
          <w:p w14:paraId="24147B95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Promocja i rozwój przedsiębiorstw z sektora MŚP na arenie międzynarodowej</w:t>
            </w:r>
          </w:p>
        </w:tc>
        <w:tc>
          <w:tcPr>
            <w:tcW w:w="4119" w:type="dxa"/>
            <w:vAlign w:val="center"/>
          </w:tcPr>
          <w:p w14:paraId="40D5D450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Weryfikacji podlega:</w:t>
            </w:r>
          </w:p>
          <w:p w14:paraId="663ECFB3" w14:textId="77777777" w:rsidR="00167F94" w:rsidRPr="00795E24" w:rsidRDefault="00167F94" w:rsidP="00592664">
            <w:pPr>
              <w:pStyle w:val="Akapitzlist"/>
              <w:numPr>
                <w:ilvl w:val="0"/>
                <w:numId w:val="40"/>
              </w:numPr>
              <w:spacing w:after="0"/>
              <w:contextualSpacing w:val="0"/>
              <w:rPr>
                <w:rFonts w:eastAsia="Times New Roman" w:cstheme="minorHAnsi"/>
                <w:sz w:val="24"/>
                <w:szCs w:val="24"/>
              </w:rPr>
            </w:pPr>
            <w:r w:rsidRPr="00795E24">
              <w:rPr>
                <w:rFonts w:eastAsia="Times New Roman" w:cstheme="minorHAnsi"/>
                <w:sz w:val="24"/>
                <w:szCs w:val="24"/>
              </w:rPr>
              <w:t>czy projekt pozytywnie wpływa na internacjonalizację przedsiębiorstw prowadzących działalność w województwie śląskim oraz na postrzeganie sektora przedsiębiorczości województwa śląskiego jako atrakcyjnego dla potencjalnych inwestorów/kooperantów zagranicznych;</w:t>
            </w:r>
          </w:p>
          <w:p w14:paraId="7403B0A7" w14:textId="3B6E05C7" w:rsidR="00167F94" w:rsidRPr="00795E24" w:rsidRDefault="00167F94" w:rsidP="00592664">
            <w:pPr>
              <w:pStyle w:val="Akapitzlist"/>
              <w:numPr>
                <w:ilvl w:val="0"/>
                <w:numId w:val="40"/>
              </w:numPr>
              <w:contextualSpacing w:val="0"/>
              <w:rPr>
                <w:rFonts w:eastAsia="Times New Roman" w:cstheme="minorHAnsi"/>
                <w:sz w:val="24"/>
                <w:szCs w:val="24"/>
              </w:rPr>
            </w:pPr>
            <w:r w:rsidRPr="00795E24">
              <w:rPr>
                <w:rFonts w:eastAsia="Times New Roman" w:cstheme="minorHAnsi"/>
                <w:sz w:val="24"/>
                <w:szCs w:val="24"/>
              </w:rPr>
              <w:t>czy projekt ma pozytywny wpływ na rozwój eksportu.</w:t>
            </w:r>
          </w:p>
          <w:p w14:paraId="4C9CEEDA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Powyższe ocenia się z uwzględnieniem:</w:t>
            </w:r>
          </w:p>
          <w:p w14:paraId="3B840886" w14:textId="2FED0345" w:rsidR="00167F94" w:rsidRPr="00795E24" w:rsidRDefault="00167F94" w:rsidP="00592664">
            <w:pPr>
              <w:pStyle w:val="Akapitzlist"/>
              <w:numPr>
                <w:ilvl w:val="0"/>
                <w:numId w:val="40"/>
              </w:numPr>
              <w:spacing w:after="0"/>
              <w:contextualSpacing w:val="0"/>
              <w:rPr>
                <w:rFonts w:eastAsia="Times New Roman" w:cstheme="minorHAnsi"/>
                <w:sz w:val="24"/>
                <w:szCs w:val="24"/>
              </w:rPr>
            </w:pPr>
            <w:r w:rsidRPr="00795E24">
              <w:rPr>
                <w:rFonts w:eastAsia="Times New Roman" w:cstheme="minorHAnsi"/>
                <w:sz w:val="24"/>
                <w:szCs w:val="24"/>
              </w:rPr>
              <w:t>czy realizacja projektu przyczynia się do umacniania i tworzenia narzędzi eksportu</w:t>
            </w:r>
            <w:r w:rsidR="005A42E9" w:rsidRPr="00795E24">
              <w:rPr>
                <w:rFonts w:eastAsia="Times New Roman" w:cstheme="minorHAnsi"/>
                <w:sz w:val="24"/>
                <w:szCs w:val="24"/>
              </w:rPr>
              <w:t xml:space="preserve"> ( w tym doradztwo, warsztaty, </w:t>
            </w:r>
            <w:r w:rsidR="005A42E9" w:rsidRPr="00795E24">
              <w:rPr>
                <w:rFonts w:eastAsia="Times New Roman" w:cstheme="minorHAnsi"/>
                <w:sz w:val="24"/>
                <w:szCs w:val="24"/>
              </w:rPr>
              <w:lastRenderedPageBreak/>
              <w:t>spotkania dostosowane do indywidualnych potrzeb itp.)</w:t>
            </w:r>
          </w:p>
          <w:p w14:paraId="5347C2A9" w14:textId="77777777" w:rsidR="00167F94" w:rsidRPr="00795E24" w:rsidRDefault="00167F94" w:rsidP="00592664">
            <w:pPr>
              <w:pStyle w:val="Akapitzlist"/>
              <w:numPr>
                <w:ilvl w:val="0"/>
                <w:numId w:val="40"/>
              </w:numPr>
              <w:spacing w:after="0"/>
              <w:contextualSpacing w:val="0"/>
              <w:rPr>
                <w:rFonts w:eastAsia="Times New Roman" w:cstheme="minorHAnsi"/>
                <w:sz w:val="24"/>
                <w:szCs w:val="24"/>
              </w:rPr>
            </w:pPr>
            <w:r w:rsidRPr="00795E24">
              <w:rPr>
                <w:rFonts w:eastAsia="Times New Roman" w:cstheme="minorHAnsi"/>
                <w:sz w:val="24"/>
                <w:szCs w:val="24"/>
              </w:rPr>
              <w:t>czy określono warunki minimalne, które umożliwią ocenę opłacalności wsparcia (umowy o współpracy z instytucjami międzynarodowymi, porozumienia, listy intencyjne);</w:t>
            </w:r>
          </w:p>
          <w:p w14:paraId="0303C043" w14:textId="77777777" w:rsidR="00167F94" w:rsidRPr="00795E24" w:rsidRDefault="00167F94" w:rsidP="00592664">
            <w:pPr>
              <w:pStyle w:val="Akapitzlist"/>
              <w:numPr>
                <w:ilvl w:val="0"/>
                <w:numId w:val="40"/>
              </w:numPr>
              <w:spacing w:after="0"/>
              <w:contextualSpacing w:val="0"/>
              <w:rPr>
                <w:rFonts w:eastAsia="Times New Roman" w:cstheme="minorHAnsi"/>
                <w:sz w:val="24"/>
                <w:szCs w:val="24"/>
              </w:rPr>
            </w:pPr>
            <w:r w:rsidRPr="00795E24">
              <w:rPr>
                <w:rFonts w:eastAsia="Times New Roman" w:cstheme="minorHAnsi"/>
                <w:sz w:val="24"/>
                <w:szCs w:val="24"/>
              </w:rPr>
              <w:t>czy realizacja projektu przyczyni się do ograniczenia negatywnych w zakresie internacjonalizacji skutków związanych z aktualną sytuacją gospodarczą w tym czy projekt prowadzić może do wzmocnienia łańcucha dostaw dla sektora przedsiębiorczości województwa śląskiego;</w:t>
            </w:r>
          </w:p>
          <w:p w14:paraId="41F38F46" w14:textId="77777777" w:rsidR="00167F94" w:rsidRPr="00795E24" w:rsidRDefault="00167F94" w:rsidP="00592664">
            <w:pPr>
              <w:pStyle w:val="Akapitzlist"/>
              <w:numPr>
                <w:ilvl w:val="0"/>
                <w:numId w:val="40"/>
              </w:numPr>
              <w:spacing w:after="0"/>
              <w:contextualSpacing w:val="0"/>
              <w:rPr>
                <w:rFonts w:eastAsia="Times New Roman" w:cstheme="minorHAnsi"/>
                <w:sz w:val="24"/>
                <w:szCs w:val="24"/>
              </w:rPr>
            </w:pPr>
            <w:r w:rsidRPr="00795E24">
              <w:rPr>
                <w:rFonts w:eastAsia="Times New Roman" w:cstheme="minorHAnsi"/>
                <w:sz w:val="24"/>
                <w:szCs w:val="24"/>
              </w:rPr>
              <w:t>czy realizacja projektu wpłynie pozytywnie na rozpoznawalność marki/potencjał przedsiębiorstw z województwa śląskiego;</w:t>
            </w:r>
          </w:p>
          <w:p w14:paraId="37CC4E78" w14:textId="77777777" w:rsidR="00167F94" w:rsidRPr="00795E24" w:rsidRDefault="00167F94" w:rsidP="00592664">
            <w:pPr>
              <w:pStyle w:val="Akapitzlist"/>
              <w:numPr>
                <w:ilvl w:val="0"/>
                <w:numId w:val="40"/>
              </w:numPr>
              <w:contextualSpacing w:val="0"/>
              <w:rPr>
                <w:rFonts w:eastAsia="Times New Roman" w:cstheme="minorHAnsi"/>
                <w:sz w:val="24"/>
                <w:szCs w:val="24"/>
              </w:rPr>
            </w:pPr>
            <w:r w:rsidRPr="00795E24">
              <w:rPr>
                <w:rFonts w:eastAsia="Times New Roman" w:cstheme="minorHAnsi"/>
                <w:sz w:val="24"/>
                <w:szCs w:val="24"/>
              </w:rPr>
              <w:lastRenderedPageBreak/>
              <w:t>czy dzięki realizacji projektu realnym będzie wzrost atrakcyjności sektora przedsiębiorczości, wzrost kapitału zagranicznego, wzrost kontraktów międzynarodowych zawartych przez przedsiębiorstwa z województwa śląskiego.</w:t>
            </w:r>
          </w:p>
          <w:p w14:paraId="33EB1A80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Kryterium nie jest spełnione, kiedy Ekspert uzna, że którykolwiek ze wskazanych powyżej aspektów nie będzie realizowany.</w:t>
            </w:r>
          </w:p>
          <w:p w14:paraId="5D647039" w14:textId="77777777" w:rsidR="00167F94" w:rsidRPr="00795E24" w:rsidRDefault="00167F94" w:rsidP="00592664">
            <w:pPr>
              <w:spacing w:before="240" w:after="160" w:line="259" w:lineRule="auto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303" w:type="dxa"/>
          </w:tcPr>
          <w:p w14:paraId="71321EBC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2AD1FEF2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16" w:type="dxa"/>
          </w:tcPr>
          <w:p w14:paraId="552E4C13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148" w:type="dxa"/>
          </w:tcPr>
          <w:p w14:paraId="6C295DA6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167F94" w:rsidRPr="00795E24" w14:paraId="25AF9C5B" w14:textId="77777777" w:rsidTr="00592664">
        <w:trPr>
          <w:tblHeader/>
        </w:trPr>
        <w:tc>
          <w:tcPr>
            <w:tcW w:w="640" w:type="dxa"/>
          </w:tcPr>
          <w:p w14:paraId="6FE3F65E" w14:textId="77777777" w:rsidR="00167F94" w:rsidRPr="00795E24" w:rsidRDefault="00167F94" w:rsidP="00592664">
            <w:pPr>
              <w:pStyle w:val="Akapitzlist"/>
              <w:numPr>
                <w:ilvl w:val="0"/>
                <w:numId w:val="34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45" w:type="dxa"/>
          </w:tcPr>
          <w:p w14:paraId="176F6D89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Potencjał administracyjny, finansowy i organizacyjny Wnioskodawcy i Partnera/Partnerów</w:t>
            </w:r>
          </w:p>
        </w:tc>
        <w:tc>
          <w:tcPr>
            <w:tcW w:w="4119" w:type="dxa"/>
            <w:vAlign w:val="center"/>
          </w:tcPr>
          <w:p w14:paraId="28C9DE23" w14:textId="77777777" w:rsidR="00167F94" w:rsidRPr="00795E24" w:rsidRDefault="00167F94" w:rsidP="00592664">
            <w:pPr>
              <w:rPr>
                <w:rFonts w:eastAsia="Times New Roman"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Weryfikacji podlega</w:t>
            </w:r>
            <w:r w:rsidRPr="00795E24">
              <w:rPr>
                <w:rFonts w:eastAsia="Times New Roman" w:cstheme="minorHAnsi"/>
                <w:sz w:val="24"/>
                <w:szCs w:val="24"/>
              </w:rPr>
              <w:t xml:space="preserve"> czy  Wnioskodawca posiada potencjał administracyjny, finansowy i organizacyjny niezbędny do realizacji projektu w tym m.in.:</w:t>
            </w:r>
          </w:p>
          <w:p w14:paraId="635BB57C" w14:textId="77777777" w:rsidR="00167F94" w:rsidRPr="00795E24" w:rsidRDefault="00167F94" w:rsidP="00592664">
            <w:pPr>
              <w:pStyle w:val="Akapitzlist"/>
              <w:numPr>
                <w:ilvl w:val="0"/>
                <w:numId w:val="41"/>
              </w:numPr>
              <w:suppressAutoHyphens/>
              <w:spacing w:after="0"/>
              <w:contextualSpacing w:val="0"/>
              <w:rPr>
                <w:rFonts w:eastAsia="Times New Roman" w:cstheme="minorHAnsi"/>
                <w:sz w:val="24"/>
                <w:szCs w:val="24"/>
              </w:rPr>
            </w:pPr>
            <w:r w:rsidRPr="00795E24">
              <w:rPr>
                <w:rFonts w:eastAsia="Times New Roman" w:cstheme="minorHAnsi"/>
                <w:sz w:val="24"/>
                <w:szCs w:val="24"/>
              </w:rPr>
              <w:t xml:space="preserve">czy posiada odpowiednie zasoby ludzkie (organizacyjne oraz kadrowe); </w:t>
            </w:r>
          </w:p>
          <w:p w14:paraId="504E4EE8" w14:textId="77777777" w:rsidR="00167F94" w:rsidRPr="00795E24" w:rsidRDefault="00167F94" w:rsidP="00592664">
            <w:pPr>
              <w:pStyle w:val="Akapitzlist"/>
              <w:numPr>
                <w:ilvl w:val="0"/>
                <w:numId w:val="41"/>
              </w:numPr>
              <w:suppressAutoHyphens/>
              <w:spacing w:after="0"/>
              <w:contextualSpacing w:val="0"/>
              <w:rPr>
                <w:rFonts w:eastAsia="Times New Roman" w:cstheme="minorHAnsi"/>
                <w:sz w:val="24"/>
                <w:szCs w:val="24"/>
              </w:rPr>
            </w:pPr>
            <w:r w:rsidRPr="00795E24">
              <w:rPr>
                <w:rFonts w:eastAsia="Times New Roman" w:cstheme="minorHAnsi"/>
                <w:sz w:val="24"/>
                <w:szCs w:val="24"/>
              </w:rPr>
              <w:lastRenderedPageBreak/>
              <w:t xml:space="preserve">czy posiada odpowiednie zasoby techniczne (posiadana infrastruktura); </w:t>
            </w:r>
          </w:p>
          <w:p w14:paraId="1BCEFBD7" w14:textId="686E02E3" w:rsidR="00167F94" w:rsidRPr="00795E24" w:rsidRDefault="00167F94" w:rsidP="00592664">
            <w:pPr>
              <w:pStyle w:val="Akapitzlist"/>
              <w:numPr>
                <w:ilvl w:val="0"/>
                <w:numId w:val="41"/>
              </w:numPr>
              <w:suppressAutoHyphens/>
              <w:contextualSpacing w:val="0"/>
              <w:rPr>
                <w:rFonts w:eastAsia="Times New Roman" w:cstheme="minorHAnsi"/>
                <w:sz w:val="24"/>
                <w:szCs w:val="24"/>
              </w:rPr>
            </w:pPr>
            <w:r w:rsidRPr="00795E24">
              <w:rPr>
                <w:rFonts w:eastAsia="Times New Roman" w:cstheme="minorHAnsi"/>
                <w:sz w:val="24"/>
                <w:szCs w:val="24"/>
              </w:rPr>
              <w:t xml:space="preserve">czy zakres projektu, sposób wykonania, okres realizacji, posiadane pozwolenia, zezwolenia umożliwiają realizację projektu. </w:t>
            </w:r>
          </w:p>
          <w:p w14:paraId="6EA036FA" w14:textId="77777777" w:rsidR="00167F94" w:rsidRPr="00795E24" w:rsidRDefault="00167F94" w:rsidP="00592664">
            <w:pPr>
              <w:suppressAutoHyphens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Weryfikacji podlega również:</w:t>
            </w:r>
          </w:p>
          <w:p w14:paraId="136A06CA" w14:textId="77777777" w:rsidR="00167F94" w:rsidRPr="00795E24" w:rsidRDefault="00167F94" w:rsidP="00592664">
            <w:pPr>
              <w:pStyle w:val="Akapitzlist"/>
              <w:numPr>
                <w:ilvl w:val="0"/>
                <w:numId w:val="41"/>
              </w:numPr>
              <w:suppressAutoHyphens/>
              <w:spacing w:after="160"/>
              <w:contextualSpacing w:val="0"/>
              <w:rPr>
                <w:rFonts w:eastAsia="Times New Roman" w:cstheme="minorHAnsi"/>
                <w:sz w:val="24"/>
                <w:szCs w:val="24"/>
              </w:rPr>
            </w:pPr>
            <w:r w:rsidRPr="00795E24">
              <w:rPr>
                <w:rFonts w:eastAsia="Times New Roman" w:cstheme="minorHAnsi"/>
                <w:sz w:val="24"/>
                <w:szCs w:val="24"/>
              </w:rPr>
              <w:t xml:space="preserve">czy Wnioskodawca posiada potencjał finansowy zapewniający wykonalność projektu. Weryfikacji dokonuje się na podstawie załączonych dokumentów finansowych (m.in.  sprawozdań finansowych, ewentualnie dokumentów potwierdzających posiadanie środków na realizację projektu, </w:t>
            </w:r>
            <w:r w:rsidRPr="00795E24">
              <w:rPr>
                <w:rFonts w:cstheme="minorHAnsi"/>
                <w:sz w:val="24"/>
                <w:szCs w:val="24"/>
              </w:rPr>
              <w:t xml:space="preserve"> w sytuacji w której Wnioskodawca dostarczy stosowny załącznik,</w:t>
            </w:r>
            <w:r w:rsidRPr="00795E24">
              <w:rPr>
                <w:rFonts w:eastAsia="Times New Roman" w:cstheme="minorHAnsi"/>
                <w:sz w:val="24"/>
                <w:szCs w:val="24"/>
              </w:rPr>
              <w:t xml:space="preserve"> harmonogramu składania wniosków o zaliczkę/ płatność pośrednią/ płatność końcową), </w:t>
            </w:r>
            <w:r w:rsidRPr="00795E24">
              <w:rPr>
                <w:rFonts w:eastAsia="Times New Roman" w:cstheme="minorHAnsi"/>
                <w:sz w:val="24"/>
                <w:szCs w:val="24"/>
              </w:rPr>
              <w:lastRenderedPageBreak/>
              <w:t>dodatkowych załączników oraz opisu wniosku w tym prognoz finansowych.</w:t>
            </w:r>
          </w:p>
          <w:p w14:paraId="5ADEC53A" w14:textId="0AA840A5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W ocenie potencjału</w:t>
            </w:r>
            <w:r w:rsidR="00EB4180" w:rsidRPr="00795E24">
              <w:rPr>
                <w:rFonts w:cstheme="minorHAnsi"/>
                <w:sz w:val="24"/>
                <w:szCs w:val="24"/>
              </w:rPr>
              <w:t xml:space="preserve"> </w:t>
            </w:r>
            <w:r w:rsidRPr="00795E24">
              <w:rPr>
                <w:rFonts w:cstheme="minorHAnsi"/>
                <w:sz w:val="24"/>
                <w:szCs w:val="24"/>
              </w:rPr>
              <w:t xml:space="preserve">organizacyjnego i administracyjnego weryfikacji podlega stan zastany jak i deklaratywny (wskazany we wniosku m.in. jako zakres rzeczowy). </w:t>
            </w:r>
          </w:p>
          <w:p w14:paraId="2F413815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Kryterium nie jest spełnione, kiedy oceniający uzna, że Wnioskodawca nie spełnia przynajmniej jednego z wyżej wymienionych aspektów.</w:t>
            </w:r>
          </w:p>
          <w:p w14:paraId="74115AB0" w14:textId="77777777" w:rsidR="00167F94" w:rsidRPr="00795E24" w:rsidRDefault="00167F94" w:rsidP="00592664">
            <w:pPr>
              <w:spacing w:before="240" w:after="160" w:line="259" w:lineRule="auto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303" w:type="dxa"/>
          </w:tcPr>
          <w:p w14:paraId="58D102B4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65619B77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16" w:type="dxa"/>
          </w:tcPr>
          <w:p w14:paraId="6C960988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148" w:type="dxa"/>
          </w:tcPr>
          <w:p w14:paraId="52F8966C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167F94" w:rsidRPr="00795E24" w14:paraId="59157430" w14:textId="77777777" w:rsidTr="00592664">
        <w:trPr>
          <w:tblHeader/>
        </w:trPr>
        <w:tc>
          <w:tcPr>
            <w:tcW w:w="640" w:type="dxa"/>
          </w:tcPr>
          <w:p w14:paraId="5D0E10D8" w14:textId="77777777" w:rsidR="00167F94" w:rsidRPr="00795E24" w:rsidRDefault="00167F94" w:rsidP="00592664">
            <w:pPr>
              <w:pStyle w:val="Akapitzlist"/>
              <w:numPr>
                <w:ilvl w:val="0"/>
                <w:numId w:val="34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45" w:type="dxa"/>
          </w:tcPr>
          <w:p w14:paraId="7FA91ABD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Metodologia projektu</w:t>
            </w:r>
          </w:p>
        </w:tc>
        <w:tc>
          <w:tcPr>
            <w:tcW w:w="4119" w:type="dxa"/>
            <w:vAlign w:val="center"/>
          </w:tcPr>
          <w:p w14:paraId="1573B08F" w14:textId="77777777" w:rsidR="00167F94" w:rsidRPr="00795E24" w:rsidRDefault="00167F94" w:rsidP="00592664">
            <w:pPr>
              <w:pStyle w:val="Tekstkomentarza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95E24">
              <w:rPr>
                <w:rFonts w:asciiTheme="minorHAnsi" w:hAnsiTheme="minorHAnsi" w:cstheme="minorHAnsi"/>
                <w:sz w:val="24"/>
                <w:szCs w:val="24"/>
              </w:rPr>
              <w:t>W ramach kryterium ocenie podlega:</w:t>
            </w:r>
          </w:p>
          <w:p w14:paraId="12492702" w14:textId="33822D22" w:rsidR="00167F94" w:rsidRPr="00795E24" w:rsidRDefault="00167F94" w:rsidP="00592664">
            <w:pPr>
              <w:pStyle w:val="Akapitzlist"/>
              <w:numPr>
                <w:ilvl w:val="0"/>
                <w:numId w:val="40"/>
              </w:num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795E24">
              <w:rPr>
                <w:rFonts w:eastAsia="Times New Roman" w:cstheme="minorHAnsi"/>
                <w:sz w:val="24"/>
                <w:szCs w:val="24"/>
              </w:rPr>
              <w:t>czy projekt wynika ze zdiagnozowanych potrzeb sektora przedsiębiorczości województwa śląskiego</w:t>
            </w:r>
            <w:r w:rsidR="00D55B16" w:rsidRPr="00795E24">
              <w:rPr>
                <w:rFonts w:eastAsia="Times New Roman" w:cstheme="minorHAnsi"/>
                <w:sz w:val="24"/>
                <w:szCs w:val="24"/>
              </w:rPr>
              <w:t xml:space="preserve"> wskazanych w Programie FE SL 2021-2027 oraz w Strategii Rozwoju Województwa Śląskiego „Śląskie 20</w:t>
            </w:r>
            <w:r w:rsidR="00C71DC6" w:rsidRPr="00795E24">
              <w:rPr>
                <w:rFonts w:eastAsia="Times New Roman" w:cstheme="minorHAnsi"/>
                <w:sz w:val="24"/>
                <w:szCs w:val="24"/>
              </w:rPr>
              <w:t>3</w:t>
            </w:r>
            <w:r w:rsidR="00D55B16" w:rsidRPr="00795E24">
              <w:rPr>
                <w:rFonts w:eastAsia="Times New Roman" w:cstheme="minorHAnsi"/>
                <w:sz w:val="24"/>
                <w:szCs w:val="24"/>
              </w:rPr>
              <w:t>0”</w:t>
            </w:r>
            <w:r w:rsidRPr="00795E24">
              <w:rPr>
                <w:rFonts w:eastAsia="Times New Roman" w:cstheme="minorHAnsi"/>
                <w:sz w:val="24"/>
                <w:szCs w:val="24"/>
              </w:rPr>
              <w:t xml:space="preserve">, a </w:t>
            </w:r>
            <w:r w:rsidRPr="00795E24">
              <w:rPr>
                <w:rFonts w:eastAsia="Times New Roman" w:cstheme="minorHAnsi"/>
                <w:sz w:val="24"/>
                <w:szCs w:val="24"/>
              </w:rPr>
              <w:lastRenderedPageBreak/>
              <w:t>jego założenia (cele i przedmiot projektu) są realne do realizacji;</w:t>
            </w:r>
          </w:p>
          <w:p w14:paraId="1B6A2F07" w14:textId="77777777" w:rsidR="00167F94" w:rsidRPr="00795E24" w:rsidRDefault="00167F94" w:rsidP="00592664">
            <w:pPr>
              <w:pStyle w:val="Akapitzlist"/>
              <w:numPr>
                <w:ilvl w:val="0"/>
                <w:numId w:val="40"/>
              </w:numPr>
              <w:spacing w:after="0"/>
              <w:contextualSpacing w:val="0"/>
              <w:rPr>
                <w:rFonts w:eastAsia="Times New Roman" w:cstheme="minorHAnsi"/>
                <w:sz w:val="24"/>
                <w:szCs w:val="24"/>
              </w:rPr>
            </w:pPr>
            <w:r w:rsidRPr="00795E24">
              <w:rPr>
                <w:rFonts w:eastAsia="Times New Roman" w:cstheme="minorHAnsi"/>
                <w:sz w:val="24"/>
                <w:szCs w:val="24"/>
              </w:rPr>
              <w:t xml:space="preserve">czy podjęte w ramach projektu działania są adekwatne do zdefiniowanych problemów, czy odpowiadają na wskazane potrzeby; </w:t>
            </w:r>
          </w:p>
          <w:p w14:paraId="539AD4F7" w14:textId="77777777" w:rsidR="00167F94" w:rsidRPr="00795E24" w:rsidRDefault="00167F94" w:rsidP="00592664">
            <w:pPr>
              <w:pStyle w:val="Akapitzlist"/>
              <w:numPr>
                <w:ilvl w:val="0"/>
                <w:numId w:val="40"/>
              </w:numPr>
              <w:spacing w:after="0"/>
              <w:contextualSpacing w:val="0"/>
              <w:rPr>
                <w:rFonts w:eastAsia="Times New Roman" w:cstheme="minorHAnsi"/>
                <w:sz w:val="24"/>
                <w:szCs w:val="24"/>
              </w:rPr>
            </w:pPr>
            <w:r w:rsidRPr="00795E24">
              <w:rPr>
                <w:rFonts w:eastAsia="Times New Roman" w:cstheme="minorHAnsi"/>
                <w:sz w:val="24"/>
                <w:szCs w:val="24"/>
              </w:rPr>
              <w:t>czy zaplanowane zadania prowadzą do osiągnięcia celu/celów i rezultatu/rezultatów określonych we wniosku, (dysponowanie przez Wnioskodawcę rzetelnymi danymi w powyższym zakresie, umożliwi uzasadnienie konieczności realizacji projektu,  jego  zakresu  rzeczowego  oraz  zaplanowanych  do  osiągnięcia  rezultatów );</w:t>
            </w:r>
          </w:p>
          <w:p w14:paraId="75E8F51F" w14:textId="142EFCD4" w:rsidR="00167F94" w:rsidRPr="00795E24" w:rsidRDefault="00167F94" w:rsidP="00592664">
            <w:pPr>
              <w:pStyle w:val="Akapitzlist"/>
              <w:numPr>
                <w:ilvl w:val="0"/>
                <w:numId w:val="40"/>
              </w:numPr>
              <w:spacing w:after="0"/>
              <w:contextualSpacing w:val="0"/>
              <w:rPr>
                <w:rFonts w:eastAsia="Times New Roman" w:cstheme="minorHAnsi"/>
                <w:sz w:val="24"/>
                <w:szCs w:val="24"/>
              </w:rPr>
            </w:pPr>
            <w:r w:rsidRPr="00795E24">
              <w:rPr>
                <w:rFonts w:eastAsia="Times New Roman" w:cstheme="minorHAnsi"/>
                <w:sz w:val="24"/>
                <w:szCs w:val="24"/>
              </w:rPr>
              <w:t xml:space="preserve">czy </w:t>
            </w:r>
            <w:r w:rsidR="008837D1" w:rsidRPr="00795E24">
              <w:rPr>
                <w:rFonts w:eastAsia="Times New Roman" w:cstheme="minorHAnsi"/>
                <w:sz w:val="24"/>
                <w:szCs w:val="24"/>
              </w:rPr>
              <w:t>działania zaplanowane w projekcie</w:t>
            </w:r>
            <w:r w:rsidRPr="00795E24">
              <w:rPr>
                <w:rFonts w:eastAsia="Times New Roman" w:cstheme="minorHAnsi"/>
                <w:sz w:val="24"/>
                <w:szCs w:val="24"/>
              </w:rPr>
              <w:t xml:space="preserve"> stanowią logiczną całość;</w:t>
            </w:r>
          </w:p>
          <w:p w14:paraId="0510ADF6" w14:textId="77777777" w:rsidR="00167F94" w:rsidRPr="00795E24" w:rsidRDefault="00167F94" w:rsidP="00592664">
            <w:pPr>
              <w:pStyle w:val="Akapitzlist"/>
              <w:numPr>
                <w:ilvl w:val="0"/>
                <w:numId w:val="40"/>
              </w:numPr>
              <w:spacing w:after="0"/>
              <w:contextualSpacing w:val="0"/>
              <w:rPr>
                <w:rFonts w:eastAsia="Times New Roman" w:cstheme="minorHAnsi"/>
                <w:sz w:val="24"/>
                <w:szCs w:val="24"/>
              </w:rPr>
            </w:pPr>
            <w:r w:rsidRPr="00795E24">
              <w:rPr>
                <w:rFonts w:eastAsia="Times New Roman" w:cstheme="minorHAnsi"/>
                <w:sz w:val="24"/>
                <w:szCs w:val="24"/>
              </w:rPr>
              <w:lastRenderedPageBreak/>
              <w:t>czy zdefiniowano i opisano ewentualne ryzyka związane z projektem i przewidziano działania eliminujące lub łagodzące ich skutki;</w:t>
            </w:r>
          </w:p>
          <w:p w14:paraId="6BEE680B" w14:textId="77777777" w:rsidR="00167F94" w:rsidRPr="00795E24" w:rsidRDefault="00167F94" w:rsidP="00592664">
            <w:pPr>
              <w:pStyle w:val="Akapitzlist"/>
              <w:numPr>
                <w:ilvl w:val="0"/>
                <w:numId w:val="40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eastAsia="Times New Roman" w:cstheme="minorHAnsi"/>
                <w:sz w:val="24"/>
                <w:szCs w:val="24"/>
              </w:rPr>
              <w:t>czy przewidziany sposób zarządzania w projekcie gwarantuje jego prawidłową realizację.</w:t>
            </w:r>
          </w:p>
          <w:p w14:paraId="341A583F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Kryterium nie jest spełnione, kiedy Ekspert uzna, że którykolwiek z aspektów nie został osiągnięty a brak jego realizacji uniemożliwi spełnienie kryterium.</w:t>
            </w:r>
          </w:p>
          <w:p w14:paraId="71B8323D" w14:textId="77777777" w:rsidR="00167F94" w:rsidRPr="00795E24" w:rsidRDefault="00167F94" w:rsidP="00592664">
            <w:pPr>
              <w:spacing w:before="240" w:after="160" w:line="259" w:lineRule="auto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303" w:type="dxa"/>
          </w:tcPr>
          <w:p w14:paraId="426C47B2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4F07431E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16" w:type="dxa"/>
          </w:tcPr>
          <w:p w14:paraId="64A6AC5D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148" w:type="dxa"/>
          </w:tcPr>
          <w:p w14:paraId="692F5D26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167F94" w:rsidRPr="00795E24" w14:paraId="5A795B28" w14:textId="77777777" w:rsidTr="00592664">
        <w:trPr>
          <w:tblHeader/>
        </w:trPr>
        <w:tc>
          <w:tcPr>
            <w:tcW w:w="640" w:type="dxa"/>
          </w:tcPr>
          <w:p w14:paraId="2717392B" w14:textId="77777777" w:rsidR="00167F94" w:rsidRPr="00795E24" w:rsidRDefault="00167F94" w:rsidP="00592664">
            <w:pPr>
              <w:pStyle w:val="Akapitzlist"/>
              <w:numPr>
                <w:ilvl w:val="0"/>
                <w:numId w:val="34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45" w:type="dxa"/>
          </w:tcPr>
          <w:p w14:paraId="40F8F765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Właściwie przygotowana analiza finansowa i ekonomiczna projektu</w:t>
            </w:r>
          </w:p>
        </w:tc>
        <w:tc>
          <w:tcPr>
            <w:tcW w:w="4119" w:type="dxa"/>
            <w:vAlign w:val="center"/>
          </w:tcPr>
          <w:p w14:paraId="2A37B030" w14:textId="77777777" w:rsidR="00167F94" w:rsidRPr="00795E24" w:rsidRDefault="00167F94" w:rsidP="0059266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Weryfikacji podlega:</w:t>
            </w:r>
          </w:p>
          <w:p w14:paraId="356EFAC1" w14:textId="77777777" w:rsidR="00167F94" w:rsidRPr="00795E24" w:rsidRDefault="00167F94" w:rsidP="00592664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eastAsia="Times New Roman" w:cstheme="minorHAnsi"/>
                <w:sz w:val="24"/>
                <w:szCs w:val="24"/>
              </w:rPr>
              <w:t xml:space="preserve">adekwatność i poprawność przyjętych założeń, danych wejściowych oraz przepływów finansowych generowanych przez projekt uwzględniając prawidłowość udzielenia wsparcia. Analiza powinna </w:t>
            </w:r>
            <w:r w:rsidRPr="00795E24">
              <w:rPr>
                <w:rFonts w:eastAsia="Times New Roman" w:cstheme="minorHAnsi"/>
                <w:sz w:val="24"/>
                <w:szCs w:val="24"/>
              </w:rPr>
              <w:lastRenderedPageBreak/>
              <w:t>uwzględniać uwarunkowania rynkowe oraz specyfikę projektu ujmując ilościowe i jakościowe skutki realizacji projektu w oparciu o wszystkie istotne środowiskowe, gospodarcze i społeczne efekty prezentując je, jeżeli to możliwe w kategoriach ilościowych.</w:t>
            </w:r>
          </w:p>
          <w:p w14:paraId="7D96855E" w14:textId="77777777" w:rsidR="00167F94" w:rsidRPr="00795E24" w:rsidRDefault="00167F94" w:rsidP="0059266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 xml:space="preserve">Powyższe elementy stanowią niezbędne minimum do oceny przedmiotowego kryterium. Kryterium nie jest spełnione, kiedy Ekspert uzna, że którykolwiek z elementów został wskazany niepoprawnie, został przeszacowany lub jest niezgodny z ogólnodostępnymi danymi. </w:t>
            </w:r>
          </w:p>
          <w:p w14:paraId="12875D63" w14:textId="77777777" w:rsidR="00167F94" w:rsidRPr="00795E24" w:rsidRDefault="00167F94" w:rsidP="00592664">
            <w:pPr>
              <w:spacing w:before="240" w:after="160" w:line="259" w:lineRule="auto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303" w:type="dxa"/>
          </w:tcPr>
          <w:p w14:paraId="6E166AB7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6D08E0D2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16" w:type="dxa"/>
          </w:tcPr>
          <w:p w14:paraId="08A5B953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148" w:type="dxa"/>
          </w:tcPr>
          <w:p w14:paraId="58C36152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167F94" w:rsidRPr="00795E24" w14:paraId="6A2888ED" w14:textId="77777777" w:rsidTr="00592664">
        <w:trPr>
          <w:tblHeader/>
        </w:trPr>
        <w:tc>
          <w:tcPr>
            <w:tcW w:w="640" w:type="dxa"/>
          </w:tcPr>
          <w:p w14:paraId="7CAAFB99" w14:textId="77777777" w:rsidR="00167F94" w:rsidRPr="00795E24" w:rsidRDefault="00167F94" w:rsidP="00592664">
            <w:pPr>
              <w:pStyle w:val="Akapitzlist"/>
              <w:numPr>
                <w:ilvl w:val="0"/>
                <w:numId w:val="34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45" w:type="dxa"/>
          </w:tcPr>
          <w:p w14:paraId="46831644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Realizacja wskaźników</w:t>
            </w:r>
          </w:p>
        </w:tc>
        <w:tc>
          <w:tcPr>
            <w:tcW w:w="4119" w:type="dxa"/>
            <w:vAlign w:val="center"/>
          </w:tcPr>
          <w:p w14:paraId="2DFA07F2" w14:textId="77777777" w:rsidR="00167F94" w:rsidRPr="00795E24" w:rsidRDefault="00167F94" w:rsidP="0059266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Weryfikacji podlega:</w:t>
            </w:r>
          </w:p>
          <w:p w14:paraId="6C0F8F33" w14:textId="77777777" w:rsidR="00167F94" w:rsidRPr="00795E24" w:rsidRDefault="00167F94" w:rsidP="00592664">
            <w:pPr>
              <w:pStyle w:val="Akapitzlist"/>
              <w:numPr>
                <w:ilvl w:val="0"/>
                <w:numId w:val="40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eastAsia="Times New Roman" w:cstheme="minorHAnsi"/>
                <w:sz w:val="24"/>
                <w:szCs w:val="24"/>
              </w:rPr>
              <w:t xml:space="preserve">czy zaplanowane do osiągnięcia w projekcie efekty w postaci wskaźników są </w:t>
            </w:r>
            <w:r w:rsidRPr="00795E24">
              <w:rPr>
                <w:rFonts w:eastAsia="Times New Roman" w:cstheme="minorHAnsi"/>
                <w:sz w:val="24"/>
                <w:szCs w:val="24"/>
              </w:rPr>
              <w:lastRenderedPageBreak/>
              <w:t xml:space="preserve">możliwe do zrealizowania przy pomocy działań zaplanowanych w projekcie; </w:t>
            </w:r>
          </w:p>
          <w:p w14:paraId="2BF591E3" w14:textId="77777777" w:rsidR="00167F94" w:rsidRPr="00795E24" w:rsidRDefault="00167F94" w:rsidP="00592664">
            <w:pPr>
              <w:pStyle w:val="Akapitzlist"/>
              <w:numPr>
                <w:ilvl w:val="0"/>
                <w:numId w:val="40"/>
              </w:numPr>
              <w:contextualSpacing w:val="0"/>
              <w:rPr>
                <w:rFonts w:eastAsia="Times New Roman" w:cstheme="minorHAnsi"/>
                <w:sz w:val="24"/>
                <w:szCs w:val="24"/>
              </w:rPr>
            </w:pPr>
            <w:r w:rsidRPr="00795E24">
              <w:rPr>
                <w:rFonts w:eastAsia="Times New Roman" w:cstheme="minorHAnsi"/>
                <w:sz w:val="24"/>
                <w:szCs w:val="24"/>
              </w:rPr>
              <w:t xml:space="preserve">czy zaplanowane wskaźniki przyczynią się do osiągnięcia celów i rezultatów działania określonych w SZOP </w:t>
            </w:r>
            <w:r w:rsidRPr="00795E24">
              <w:rPr>
                <w:rFonts w:cstheme="minorHAnsi"/>
                <w:sz w:val="24"/>
                <w:szCs w:val="24"/>
              </w:rPr>
              <w:t>FE SL 2021-2027.</w:t>
            </w:r>
          </w:p>
          <w:p w14:paraId="50AA4454" w14:textId="287FEF42" w:rsidR="00167F94" w:rsidRPr="00795E24" w:rsidRDefault="00167F94" w:rsidP="00592664">
            <w:pPr>
              <w:autoSpaceDE w:val="0"/>
              <w:autoSpaceDN w:val="0"/>
              <w:adjustRightInd w:val="0"/>
              <w:rPr>
                <w:rFonts w:eastAsia="Calibri" w:cstheme="minorHAnsi"/>
                <w:sz w:val="24"/>
                <w:szCs w:val="24"/>
              </w:rPr>
            </w:pPr>
            <w:r w:rsidRPr="00795E24">
              <w:rPr>
                <w:rFonts w:eastAsia="Calibri" w:cstheme="minorHAnsi"/>
                <w:sz w:val="24"/>
                <w:szCs w:val="24"/>
              </w:rPr>
              <w:t>W przypadku przeprowadzenia nieprawidłowego oszacowania</w:t>
            </w:r>
            <w:r w:rsidR="008837D1" w:rsidRPr="00795E24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795E24">
              <w:rPr>
                <w:rFonts w:eastAsia="Calibri" w:cstheme="minorHAnsi"/>
                <w:sz w:val="24"/>
                <w:szCs w:val="24"/>
              </w:rPr>
              <w:t>(wartość docelowa wskaźnika jest zaniżona lub zawyżona) Ekspert ma możliwość dokonania korekty, uwzględniającej</w:t>
            </w:r>
            <w:r w:rsidR="00EB4180" w:rsidRPr="00795E24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795E24">
              <w:rPr>
                <w:rFonts w:eastAsia="Calibri" w:cstheme="minorHAnsi"/>
                <w:sz w:val="24"/>
                <w:szCs w:val="24"/>
              </w:rPr>
              <w:t xml:space="preserve">wskazanie prawidłowej wartości wskaźnika. </w:t>
            </w:r>
          </w:p>
          <w:p w14:paraId="2F0C1CDD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  <w:lang w:eastAsia="pl-PL"/>
              </w:rPr>
            </w:pPr>
            <w:r w:rsidRPr="00795E24">
              <w:rPr>
                <w:rFonts w:eastAsia="Calibri" w:cstheme="minorHAnsi"/>
                <w:sz w:val="24"/>
                <w:szCs w:val="24"/>
              </w:rPr>
              <w:t xml:space="preserve">Procedura korekty wskaźników zostanie określona w Regulaminie wyboru projektów. </w:t>
            </w:r>
            <w:r w:rsidRPr="00795E24">
              <w:rPr>
                <w:rFonts w:cstheme="minorHAnsi"/>
                <w:sz w:val="24"/>
                <w:szCs w:val="24"/>
                <w:lang w:eastAsia="pl-PL"/>
              </w:rPr>
              <w:t>W sytuacji konieczności dokonania korekty w ramach przedmiotowego kryterium, Wnioskodawca zostanie poproszony o stosowną poprawę wniosku przed podpisaniem umowy o dofinansowanie/ wydaniem decyzji o dofinansowaniu.</w:t>
            </w:r>
          </w:p>
          <w:p w14:paraId="7EBC15A9" w14:textId="77777777" w:rsidR="00167F94" w:rsidRPr="00795E24" w:rsidRDefault="00167F94" w:rsidP="0059266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lastRenderedPageBreak/>
              <w:t>Kryterium nie jest spełnione, kiedy Ekspert uzna, że zakres działań jest niewystarczający do osiągnięcia wskaźników.</w:t>
            </w:r>
          </w:p>
          <w:p w14:paraId="1097EA43" w14:textId="77777777" w:rsidR="00167F94" w:rsidRPr="00795E24" w:rsidRDefault="00167F94" w:rsidP="00592664">
            <w:pPr>
              <w:spacing w:before="240" w:after="160" w:line="259" w:lineRule="auto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303" w:type="dxa"/>
          </w:tcPr>
          <w:p w14:paraId="2F02B52D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15ED58F7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16" w:type="dxa"/>
          </w:tcPr>
          <w:p w14:paraId="4D7AB87F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148" w:type="dxa"/>
          </w:tcPr>
          <w:p w14:paraId="7804C5E3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167F94" w:rsidRPr="00795E24" w14:paraId="2867BAA1" w14:textId="77777777" w:rsidTr="00592664">
        <w:trPr>
          <w:tblHeader/>
        </w:trPr>
        <w:tc>
          <w:tcPr>
            <w:tcW w:w="640" w:type="dxa"/>
          </w:tcPr>
          <w:p w14:paraId="3019E8DB" w14:textId="77777777" w:rsidR="00167F94" w:rsidRPr="00795E24" w:rsidRDefault="00167F94" w:rsidP="00592664">
            <w:pPr>
              <w:pStyle w:val="Akapitzlist"/>
              <w:numPr>
                <w:ilvl w:val="0"/>
                <w:numId w:val="34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45" w:type="dxa"/>
          </w:tcPr>
          <w:p w14:paraId="6D06DD97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 xml:space="preserve">Zasadność i odpowiednia wysokość wydatków </w:t>
            </w:r>
          </w:p>
        </w:tc>
        <w:tc>
          <w:tcPr>
            <w:tcW w:w="4119" w:type="dxa"/>
            <w:vAlign w:val="center"/>
          </w:tcPr>
          <w:p w14:paraId="3B6FE75C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Weryfikacji podlega:</w:t>
            </w:r>
          </w:p>
          <w:p w14:paraId="4F0B97DA" w14:textId="77777777" w:rsidR="00167F94" w:rsidRPr="00795E24" w:rsidRDefault="00167F94" w:rsidP="00592664">
            <w:pPr>
              <w:pStyle w:val="Akapitzlist"/>
              <w:numPr>
                <w:ilvl w:val="0"/>
                <w:numId w:val="43"/>
              </w:numPr>
              <w:spacing w:after="0"/>
              <w:contextualSpacing w:val="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95E24">
              <w:rPr>
                <w:rFonts w:eastAsia="Times New Roman" w:cstheme="minorHAnsi"/>
                <w:sz w:val="24"/>
                <w:szCs w:val="24"/>
                <w:lang w:eastAsia="pl-PL"/>
              </w:rPr>
              <w:t>czy wszystkie wydatki są zasadne z punktu widzenia realizacji i wykonalności projektu oraz czy ich wysokość odpowiada cenom rynkowym.</w:t>
            </w:r>
          </w:p>
          <w:p w14:paraId="0ACD6176" w14:textId="63E36E6F" w:rsidR="00167F94" w:rsidRPr="00795E24" w:rsidRDefault="00167F94" w:rsidP="00592664">
            <w:pPr>
              <w:rPr>
                <w:rFonts w:cstheme="minorHAnsi"/>
                <w:sz w:val="24"/>
                <w:szCs w:val="24"/>
                <w:lang w:eastAsia="pl-PL"/>
              </w:rPr>
            </w:pPr>
            <w:r w:rsidRPr="00795E24">
              <w:rPr>
                <w:rFonts w:cstheme="minorHAnsi"/>
                <w:sz w:val="24"/>
                <w:szCs w:val="24"/>
                <w:lang w:eastAsia="pl-PL"/>
              </w:rPr>
              <w:t xml:space="preserve">Ekspert ma możliwość korekty wydatków w przypadku uznania ich za niezasadne lub o zawyżonej wartości. </w:t>
            </w:r>
            <w:r w:rsidR="003C0380" w:rsidRPr="00795E24">
              <w:rPr>
                <w:rFonts w:cstheme="minorHAnsi"/>
                <w:sz w:val="24"/>
                <w:szCs w:val="24"/>
                <w:lang w:eastAsia="pl-PL"/>
              </w:rPr>
              <w:t xml:space="preserve">Poziom obniżenia lub uznanie wydatku za nieuzasadniony nie może przekroczyć 20% wartości całkowitych wydatków kwalifikowanych projektu. Eksperci wypracowują stanowisko odnośnie korekty wydatków i odnotowują ten fakt na karcie oceny merytorycznej. Jeżeli zdaniem ekspertów więcej niż 20% wartości </w:t>
            </w:r>
            <w:r w:rsidR="003C0380" w:rsidRPr="00795E24">
              <w:rPr>
                <w:rFonts w:cstheme="minorHAnsi"/>
                <w:sz w:val="24"/>
                <w:szCs w:val="24"/>
                <w:lang w:eastAsia="pl-PL"/>
              </w:rPr>
              <w:lastRenderedPageBreak/>
              <w:t>wydatków kwalifikowanych jest nieuzasadnione lub zawyżone uznaje się, że projekt nie spełnia kryterium. Procedura korekty została wskazana w Regulaminie wyboru projektów.</w:t>
            </w:r>
          </w:p>
          <w:p w14:paraId="271093E2" w14:textId="19408110" w:rsidR="003C0380" w:rsidRPr="00795E24" w:rsidRDefault="003C0380" w:rsidP="00592664">
            <w:pPr>
              <w:rPr>
                <w:rFonts w:cstheme="minorHAnsi"/>
                <w:sz w:val="24"/>
                <w:szCs w:val="24"/>
                <w:lang w:eastAsia="pl-PL"/>
              </w:rPr>
            </w:pPr>
            <w:r w:rsidRPr="00795E24">
              <w:rPr>
                <w:rFonts w:cstheme="minorHAnsi"/>
                <w:sz w:val="24"/>
                <w:szCs w:val="24"/>
                <w:lang w:eastAsia="pl-PL"/>
              </w:rPr>
              <w:t>Wnioskodawca zostanie poproszony o stosowną poprawę wniosku o dofinansowanie przed podpisaniem umowy o dofinansowanie/decyzji o dofinansowanie.</w:t>
            </w:r>
          </w:p>
          <w:p w14:paraId="73EC74DC" w14:textId="77777777" w:rsidR="00167F94" w:rsidRPr="00795E24" w:rsidRDefault="00167F94" w:rsidP="00592664">
            <w:pPr>
              <w:spacing w:before="240" w:after="160" w:line="259" w:lineRule="auto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303" w:type="dxa"/>
          </w:tcPr>
          <w:p w14:paraId="514C17A1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6F335121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16" w:type="dxa"/>
          </w:tcPr>
          <w:p w14:paraId="1EBC506F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148" w:type="dxa"/>
          </w:tcPr>
          <w:p w14:paraId="3966661A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167F94" w:rsidRPr="00795E24" w14:paraId="41C532BC" w14:textId="77777777" w:rsidTr="00592664">
        <w:trPr>
          <w:tblHeader/>
        </w:trPr>
        <w:tc>
          <w:tcPr>
            <w:tcW w:w="640" w:type="dxa"/>
          </w:tcPr>
          <w:p w14:paraId="2E6F7B65" w14:textId="77777777" w:rsidR="00167F94" w:rsidRPr="00795E24" w:rsidRDefault="00167F94" w:rsidP="00592664">
            <w:pPr>
              <w:pStyle w:val="Akapitzlist"/>
              <w:numPr>
                <w:ilvl w:val="0"/>
                <w:numId w:val="34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45" w:type="dxa"/>
          </w:tcPr>
          <w:p w14:paraId="05DDA16B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 xml:space="preserve">Pomoc publiczna i de minimis w projekcie </w:t>
            </w:r>
          </w:p>
        </w:tc>
        <w:tc>
          <w:tcPr>
            <w:tcW w:w="4119" w:type="dxa"/>
            <w:vAlign w:val="center"/>
          </w:tcPr>
          <w:p w14:paraId="2286438A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Weryfikacji podlega:</w:t>
            </w:r>
          </w:p>
          <w:p w14:paraId="13D9CB6B" w14:textId="77777777" w:rsidR="00167F94" w:rsidRPr="00795E24" w:rsidRDefault="00167F94" w:rsidP="00592664">
            <w:pPr>
              <w:pStyle w:val="Akapitzlist"/>
              <w:numPr>
                <w:ilvl w:val="0"/>
                <w:numId w:val="40"/>
              </w:numPr>
              <w:spacing w:after="0"/>
              <w:contextualSpacing w:val="0"/>
              <w:rPr>
                <w:rFonts w:eastAsia="Times New Roman" w:cstheme="minorHAnsi"/>
                <w:sz w:val="24"/>
                <w:szCs w:val="24"/>
              </w:rPr>
            </w:pPr>
            <w:r w:rsidRPr="00795E24">
              <w:rPr>
                <w:rFonts w:eastAsia="Times New Roman" w:cstheme="minorHAnsi"/>
                <w:sz w:val="24"/>
                <w:szCs w:val="24"/>
              </w:rPr>
              <w:t>czy wnioskodawca dokonał w sposób właściwy analizy projektu pod kątem przesłanek wynikających z art. 107 ust. 1 TFUE.</w:t>
            </w:r>
            <w:r w:rsidRPr="00795E24" w:rsidDel="00A50204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795E24">
              <w:rPr>
                <w:rFonts w:eastAsia="Times New Roman" w:cstheme="minorHAnsi"/>
                <w:sz w:val="24"/>
                <w:szCs w:val="24"/>
              </w:rPr>
              <w:t>(ocena kryterium jest przeprowadzana w oparciu o test pomocy publicznej, a także pozostałe zapisy dokumentacji aplikacyjnej);</w:t>
            </w:r>
          </w:p>
          <w:p w14:paraId="255D89E3" w14:textId="77777777" w:rsidR="00167F94" w:rsidRPr="00795E24" w:rsidRDefault="00167F94" w:rsidP="00592664">
            <w:pPr>
              <w:pStyle w:val="Akapitzlist"/>
              <w:numPr>
                <w:ilvl w:val="0"/>
                <w:numId w:val="40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eastAsia="Times New Roman" w:cstheme="minorHAnsi"/>
                <w:sz w:val="24"/>
                <w:szCs w:val="24"/>
              </w:rPr>
              <w:lastRenderedPageBreak/>
              <w:t>czy wsparcie udzielone przedsiębiorcom w ramach pomocy de minimis będzie udzielane zgodnie z obowiązującymi przepisami wynikającymi z Rozporządzenia Komisji (UE) NR 1407/2013 z dnia 18 grudnia 2013 r. w sprawie stosowania art. 107 i 108 Traktatu o funkcjonowaniu Unii Europejskiej do pomocy de minimis w szczególności z uwzględnieniem sektorów wykluczonych i limitów oraz Rozporządzeniem Ministra Funduszy i Polityki Regionalnej z dnia 29 września 2022 r. w sprawie udzielania pomocy de minimis w ramach regionalnych programów na lata 2021-2027,</w:t>
            </w:r>
          </w:p>
          <w:p w14:paraId="107F7DEB" w14:textId="77777777" w:rsidR="00167F94" w:rsidRPr="00795E24" w:rsidRDefault="00167F94" w:rsidP="00592664">
            <w:pPr>
              <w:pStyle w:val="Akapitzlist"/>
              <w:ind w:left="870"/>
              <w:rPr>
                <w:rFonts w:eastAsia="Times New Roman" w:cstheme="minorHAnsi"/>
                <w:sz w:val="24"/>
                <w:szCs w:val="24"/>
              </w:rPr>
            </w:pPr>
            <w:bookmarkStart w:id="7" w:name="_Hlk124944023"/>
            <w:r w:rsidRPr="00795E24">
              <w:rPr>
                <w:rFonts w:eastAsia="Times New Roman" w:cstheme="minorHAnsi"/>
                <w:sz w:val="24"/>
                <w:szCs w:val="24"/>
              </w:rPr>
              <w:t xml:space="preserve">w szczególności czy Wnioskodawca przedstawił jakie wsparcie będzie redystrybuować i do jakiej </w:t>
            </w:r>
            <w:r w:rsidRPr="00795E24">
              <w:rPr>
                <w:rFonts w:eastAsia="Times New Roman" w:cstheme="minorHAnsi"/>
                <w:sz w:val="24"/>
                <w:szCs w:val="24"/>
              </w:rPr>
              <w:lastRenderedPageBreak/>
              <w:t>grupy przedsiębiorstw będzie ono skierowane oraz</w:t>
            </w:r>
          </w:p>
          <w:p w14:paraId="060E598C" w14:textId="77777777" w:rsidR="00167F94" w:rsidRPr="00795E24" w:rsidRDefault="00167F94" w:rsidP="00592664">
            <w:pPr>
              <w:pStyle w:val="Akapitzlist"/>
              <w:ind w:left="870"/>
              <w:contextualSpacing w:val="0"/>
              <w:rPr>
                <w:rFonts w:eastAsia="Times New Roman" w:cstheme="minorHAnsi"/>
                <w:sz w:val="24"/>
                <w:szCs w:val="24"/>
              </w:rPr>
            </w:pPr>
            <w:r w:rsidRPr="00795E24">
              <w:rPr>
                <w:rFonts w:eastAsia="Times New Roman" w:cstheme="minorHAnsi"/>
                <w:sz w:val="24"/>
                <w:szCs w:val="24"/>
              </w:rPr>
              <w:t>czy Wnioskodawca przedstawił kryteria wyboru przedsiębiorstw, którym pomoc de minimis zostanie udzielona.</w:t>
            </w:r>
          </w:p>
          <w:bookmarkEnd w:id="7"/>
          <w:p w14:paraId="6F8DF3AC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Kryterium nie jest spełnione, kiedy Ekspert uzna, że projekt jest niezgodny z przepisami dot. pomocy publicznej/ pomocy de minimis.</w:t>
            </w:r>
          </w:p>
          <w:p w14:paraId="33CA06F2" w14:textId="77777777" w:rsidR="00167F94" w:rsidRPr="00795E24" w:rsidRDefault="00167F94" w:rsidP="00592664">
            <w:pPr>
              <w:spacing w:before="240" w:after="160" w:line="259" w:lineRule="auto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303" w:type="dxa"/>
          </w:tcPr>
          <w:p w14:paraId="68793652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0D25E1C7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16" w:type="dxa"/>
          </w:tcPr>
          <w:p w14:paraId="015337AF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148" w:type="dxa"/>
          </w:tcPr>
          <w:p w14:paraId="708BE460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167F94" w:rsidRPr="00795E24" w14:paraId="6475FE37" w14:textId="77777777" w:rsidTr="00592664">
        <w:trPr>
          <w:tblHeader/>
        </w:trPr>
        <w:tc>
          <w:tcPr>
            <w:tcW w:w="640" w:type="dxa"/>
          </w:tcPr>
          <w:p w14:paraId="45381F0D" w14:textId="77777777" w:rsidR="00167F94" w:rsidRPr="00795E24" w:rsidRDefault="00167F94" w:rsidP="00592664">
            <w:pPr>
              <w:pStyle w:val="Akapitzlist"/>
              <w:numPr>
                <w:ilvl w:val="0"/>
                <w:numId w:val="34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45" w:type="dxa"/>
          </w:tcPr>
          <w:p w14:paraId="150C1DE0" w14:textId="77777777" w:rsidR="00167F94" w:rsidRPr="00795E24" w:rsidRDefault="00167F94" w:rsidP="00592664">
            <w:pPr>
              <w:pStyle w:val="Tekstkomentarza"/>
              <w:rPr>
                <w:rFonts w:asciiTheme="minorHAnsi" w:hAnsiTheme="minorHAnsi" w:cstheme="minorHAnsi"/>
                <w:sz w:val="24"/>
                <w:szCs w:val="24"/>
              </w:rPr>
            </w:pPr>
            <w:r w:rsidRPr="00795E24">
              <w:rPr>
                <w:rFonts w:asciiTheme="minorHAnsi" w:hAnsiTheme="minorHAnsi" w:cstheme="minorHAnsi"/>
                <w:sz w:val="24"/>
                <w:szCs w:val="24"/>
              </w:rPr>
              <w:t>Zgodność z polityką rozwoju gospodarczego, w tym Strategią Rozwoju Województwa Śląskiego „Śląskie 2030”</w:t>
            </w:r>
            <w:r w:rsidRPr="00795E24">
              <w:rPr>
                <w:rStyle w:val="Odwoanieprzypisukocowego"/>
                <w:rFonts w:asciiTheme="minorHAnsi" w:hAnsiTheme="minorHAnsi" w:cstheme="minorHAnsi"/>
                <w:sz w:val="24"/>
                <w:szCs w:val="24"/>
              </w:rPr>
              <w:endnoteReference w:id="1"/>
            </w:r>
            <w:r w:rsidRPr="00795E2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0CE2E049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19" w:type="dxa"/>
            <w:vAlign w:val="center"/>
          </w:tcPr>
          <w:p w14:paraId="76C3160D" w14:textId="77777777" w:rsidR="00167F94" w:rsidRPr="00795E24" w:rsidRDefault="00167F94" w:rsidP="00592664">
            <w:pPr>
              <w:pStyle w:val="Tekstkomentarza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95E24">
              <w:rPr>
                <w:rFonts w:asciiTheme="minorHAnsi" w:hAnsiTheme="minorHAnsi" w:cstheme="minorHAnsi"/>
                <w:sz w:val="24"/>
                <w:szCs w:val="24"/>
              </w:rPr>
              <w:t>Weryfikacji podlega,</w:t>
            </w:r>
          </w:p>
          <w:p w14:paraId="3531E024" w14:textId="77777777" w:rsidR="00167F94" w:rsidRPr="00795E24" w:rsidRDefault="00167F94" w:rsidP="00592664">
            <w:pPr>
              <w:pStyle w:val="Akapitzlist"/>
              <w:numPr>
                <w:ilvl w:val="0"/>
                <w:numId w:val="40"/>
              </w:numPr>
              <w:spacing w:after="0"/>
              <w:contextualSpacing w:val="0"/>
              <w:rPr>
                <w:rFonts w:eastAsia="Times New Roman" w:cstheme="minorHAnsi"/>
                <w:sz w:val="24"/>
                <w:szCs w:val="24"/>
              </w:rPr>
            </w:pPr>
            <w:r w:rsidRPr="00795E24">
              <w:rPr>
                <w:rFonts w:eastAsia="Times New Roman" w:cstheme="minorHAnsi"/>
                <w:sz w:val="24"/>
                <w:szCs w:val="24"/>
              </w:rPr>
              <w:t xml:space="preserve">czy projekt wpisuje się w kompleksowe i skoordynowane działania związane z promocją gospodarczą, które będą oparte o wypracowaną wspólnie z partnerami gospodarczymi, spójną politykę inwestycyjną regionu. Weryfikacja kryterium </w:t>
            </w:r>
            <w:r w:rsidRPr="00795E24">
              <w:rPr>
                <w:rFonts w:eastAsia="Times New Roman" w:cstheme="minorHAnsi"/>
                <w:sz w:val="24"/>
                <w:szCs w:val="24"/>
              </w:rPr>
              <w:lastRenderedPageBreak/>
              <w:t>odbywać się będzie w odniesieniu do dokumentu Polityka rozwoju gospodarczego Województwa Śląskiego;</w:t>
            </w:r>
          </w:p>
          <w:p w14:paraId="5570A2D0" w14:textId="77777777" w:rsidR="00167F94" w:rsidRPr="00795E24" w:rsidRDefault="00167F94" w:rsidP="00592664">
            <w:pPr>
              <w:pStyle w:val="Akapitzlist"/>
              <w:numPr>
                <w:ilvl w:val="0"/>
                <w:numId w:val="40"/>
              </w:numPr>
              <w:spacing w:after="160"/>
              <w:contextualSpacing w:val="0"/>
              <w:rPr>
                <w:rFonts w:eastAsia="Times New Roman" w:cstheme="minorHAnsi"/>
                <w:sz w:val="24"/>
                <w:szCs w:val="24"/>
              </w:rPr>
            </w:pPr>
            <w:r w:rsidRPr="00795E24">
              <w:rPr>
                <w:rFonts w:eastAsia="Times New Roman" w:cstheme="minorHAnsi"/>
                <w:sz w:val="24"/>
                <w:szCs w:val="24"/>
              </w:rPr>
              <w:t>czy projekt realizuje cele i kierunki pozwalające na istotne zmiany gospodarcze prowadzące do pobudzenia tempa rozwoju gospodarczego regionu w oparciu o dynamicznie rozwijający się sektor przedsiębiorstw innowacyjnych.</w:t>
            </w:r>
          </w:p>
          <w:p w14:paraId="5D22E851" w14:textId="77777777" w:rsidR="00167F94" w:rsidRPr="00795E24" w:rsidRDefault="00167F94" w:rsidP="00592664">
            <w:pPr>
              <w:pStyle w:val="Tekstkomentarza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95E24">
              <w:rPr>
                <w:rFonts w:asciiTheme="minorHAnsi" w:hAnsiTheme="minorHAnsi" w:cstheme="minorHAnsi"/>
                <w:sz w:val="24"/>
                <w:szCs w:val="24"/>
              </w:rPr>
              <w:t>Weryfikacja kryterium odbywać się będzie w odniesieniu do celów rozwoju województwa śląskiego wskazanych w dokumentach:</w:t>
            </w:r>
          </w:p>
          <w:p w14:paraId="1F3754B4" w14:textId="77777777" w:rsidR="00167F94" w:rsidRPr="00795E24" w:rsidRDefault="00167F94" w:rsidP="00592664">
            <w:pPr>
              <w:pStyle w:val="Tekstkomentarza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95E24">
              <w:rPr>
                <w:rFonts w:asciiTheme="minorHAnsi" w:hAnsiTheme="minorHAnsi" w:cstheme="minorHAnsi"/>
                <w:sz w:val="24"/>
                <w:szCs w:val="24"/>
              </w:rPr>
              <w:t>- Strategia Rozwoju Województwa Śląskiego „Śląskie 2030”.</w:t>
            </w:r>
          </w:p>
          <w:p w14:paraId="28B938BC" w14:textId="77777777" w:rsidR="00167F94" w:rsidRPr="00795E24" w:rsidRDefault="00167F94" w:rsidP="00592664">
            <w:pPr>
              <w:pStyle w:val="Tekstkomentarza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95E24">
              <w:rPr>
                <w:rFonts w:asciiTheme="minorHAnsi" w:hAnsiTheme="minorHAnsi" w:cstheme="minorHAnsi"/>
                <w:sz w:val="24"/>
                <w:szCs w:val="24"/>
              </w:rPr>
              <w:t xml:space="preserve">Wskazane w dokumencie cele i kierunki wskazują drogę oraz narzędzia pozwalające na istotne zmiany gospodarcze prowadzące do pobudzenia tempa rozwoju gospodarczego regionu w oparciu o </w:t>
            </w:r>
            <w:r w:rsidRPr="00795E24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dynamicznie rozwijający się sektor przedsiębiorstw innowacyjnych. Strategia „Śląskie 2030” odpowiada również na wyzwania demograficzne stojące przed województwem śląskim oraz związane z poprawą warunków życia w regionie, zarówno dla jego obecnych, jak i przyszłych mieszkańców. Realizacja zapisów strategicznych składających się na wspomnianą wizję będzie wymagała zaangażowania licznych podmiotów sceny regionalnej.</w:t>
            </w:r>
          </w:p>
          <w:p w14:paraId="2EB417EB" w14:textId="0B3828A8" w:rsidR="005A42E9" w:rsidRPr="00795E24" w:rsidRDefault="005A42E9" w:rsidP="00592664">
            <w:pPr>
              <w:spacing w:before="240" w:after="160" w:line="259" w:lineRule="auto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 xml:space="preserve">Kryterium  </w:t>
            </w:r>
            <w:r w:rsidR="00E278D3" w:rsidRPr="00795E24">
              <w:rPr>
                <w:rFonts w:cstheme="minorHAnsi"/>
                <w:sz w:val="24"/>
                <w:szCs w:val="24"/>
              </w:rPr>
              <w:t>nie jest</w:t>
            </w:r>
            <w:r w:rsidRPr="00795E24">
              <w:rPr>
                <w:rFonts w:cstheme="minorHAnsi"/>
                <w:sz w:val="24"/>
                <w:szCs w:val="24"/>
              </w:rPr>
              <w:t xml:space="preserve"> spełnione, kiedy Ekspert uzna, że projekt nie realizuje założeń </w:t>
            </w:r>
            <w:r w:rsidR="00037648" w:rsidRPr="00795E24">
              <w:rPr>
                <w:rFonts w:cstheme="minorHAnsi"/>
                <w:sz w:val="24"/>
                <w:szCs w:val="24"/>
              </w:rPr>
              <w:t xml:space="preserve"> Strategii Rozwoju Województwa Śląskiego „Śląskie 2030”.</w:t>
            </w:r>
          </w:p>
          <w:p w14:paraId="64C258BD" w14:textId="66D6EC45" w:rsidR="00E278D3" w:rsidRPr="00795E24" w:rsidRDefault="00E278D3" w:rsidP="00592664">
            <w:pPr>
              <w:spacing w:before="240" w:after="160" w:line="259" w:lineRule="auto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303" w:type="dxa"/>
          </w:tcPr>
          <w:p w14:paraId="0ED33FB4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593F853A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16" w:type="dxa"/>
          </w:tcPr>
          <w:p w14:paraId="74E6DBAF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148" w:type="dxa"/>
          </w:tcPr>
          <w:p w14:paraId="5786ABB4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167F94" w:rsidRPr="00795E24" w14:paraId="4EEA5F4C" w14:textId="77777777" w:rsidTr="00592664">
        <w:trPr>
          <w:tblHeader/>
        </w:trPr>
        <w:tc>
          <w:tcPr>
            <w:tcW w:w="640" w:type="dxa"/>
          </w:tcPr>
          <w:p w14:paraId="1DA67E6A" w14:textId="77777777" w:rsidR="00167F94" w:rsidRPr="00795E24" w:rsidRDefault="00167F94" w:rsidP="00592664">
            <w:pPr>
              <w:pStyle w:val="Akapitzlist"/>
              <w:numPr>
                <w:ilvl w:val="0"/>
                <w:numId w:val="34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45" w:type="dxa"/>
          </w:tcPr>
          <w:p w14:paraId="174C7AB5" w14:textId="3BE3FFAE" w:rsidR="00167F94" w:rsidRPr="00795E24" w:rsidRDefault="009D7A2E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 xml:space="preserve">Zgodność projektu z zasadą równości szans i niedyskryminacji, w tym </w:t>
            </w:r>
            <w:r w:rsidRPr="00795E24">
              <w:rPr>
                <w:rFonts w:cstheme="minorHAnsi"/>
                <w:sz w:val="24"/>
                <w:szCs w:val="24"/>
              </w:rPr>
              <w:lastRenderedPageBreak/>
              <w:t>dostępności dla osób z niepełnosprawnościami</w:t>
            </w:r>
          </w:p>
        </w:tc>
        <w:tc>
          <w:tcPr>
            <w:tcW w:w="4119" w:type="dxa"/>
            <w:vAlign w:val="center"/>
          </w:tcPr>
          <w:p w14:paraId="3349D7F2" w14:textId="157D012F" w:rsidR="009D7A2E" w:rsidRPr="00795E24" w:rsidRDefault="009D7A2E" w:rsidP="00592664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Przez zgodność projektu z zasadą równości szans i niedyskryminacji, w tym dostępności dla osób z niepełnosprawnościami należy rozumieć </w:t>
            </w:r>
            <w:r w:rsidRPr="00795E24">
              <w:rPr>
                <w:rFonts w:cstheme="minorHAnsi"/>
                <w:sz w:val="24"/>
                <w:szCs w:val="24"/>
              </w:rPr>
              <w:t xml:space="preserve"> </w:t>
            </w:r>
            <w:r w:rsidRPr="00795E24">
              <w:rPr>
                <w:rFonts w:cstheme="minorHAnsi"/>
                <w:color w:val="000000"/>
                <w:sz w:val="24"/>
                <w:szCs w:val="24"/>
              </w:rPr>
              <w:t xml:space="preserve">pozytywny wpływ projektu </w:t>
            </w:r>
            <w:r w:rsidRPr="00795E24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na realizację tej zasady, czyli zapewnienie dostępności infrastruktury, środków transportu, towarów, usług, technologii i systemów informacyjno-komunikacyjnych oraz wszelkich produktów projektów (w tym także usług), które nie zostały uznane za neutralne, dla wszystkich ich użytkowników/użytkowniczek, bez jakiejkolwiek dyskryminacji ze względu na przesłanki określone w art. 9 Rozporządzenia 2021/1060 – zgodnie ze standardami dostępności stanowiącymi załącznik do Wytycznych dotyczących realizacji zasad równościowych w ramach funduszy unijnych na lata 2021-2027. Przy konstrukcji założeń projektu należy uwzględnić uniwersalne projektowanie  (np. poprzez standardy dostępności) lub jeśli to niemożliwe – racjonalne usprawnienie (oba zdefiniowanie w ww. Wytycznych). W przypadku nowych produktów projektów (np. zasobów cyfrowych, środków transportu, infrastruktury, usług) muszą </w:t>
            </w:r>
            <w:r w:rsidRPr="00795E24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one być zgodne z zasadami uniwersalnego projektowania – co oznacza co najmniej zastosowanie standardów dostępności dla polityki spójności na lata 2021-2027. W przypadku obiektów i zasobów </w:t>
            </w:r>
            <w:r w:rsidRPr="00795E24">
              <w:rPr>
                <w:rFonts w:cstheme="minorHAnsi"/>
                <w:sz w:val="24"/>
                <w:szCs w:val="24"/>
              </w:rPr>
              <w:t xml:space="preserve"> modernizowanych</w:t>
            </w:r>
            <w:r w:rsidRPr="00795E24">
              <w:rPr>
                <w:rStyle w:val="Odwoanieprzypisukocowego"/>
                <w:rFonts w:cstheme="minorHAnsi"/>
                <w:sz w:val="24"/>
                <w:szCs w:val="24"/>
              </w:rPr>
              <w:endnoteReference w:id="2"/>
            </w:r>
            <w:r w:rsidRPr="00795E24">
              <w:rPr>
                <w:rFonts w:cstheme="minorHAnsi"/>
                <w:sz w:val="24"/>
                <w:szCs w:val="24"/>
              </w:rPr>
              <w:t xml:space="preserve"> (m.in. przebudowa</w:t>
            </w:r>
            <w:r w:rsidRPr="00795E24">
              <w:rPr>
                <w:rStyle w:val="Odwoanieprzypisukocowego"/>
                <w:rFonts w:cstheme="minorHAnsi"/>
                <w:sz w:val="24"/>
                <w:szCs w:val="24"/>
              </w:rPr>
              <w:endnoteReference w:id="3"/>
            </w:r>
            <w:r w:rsidRPr="00795E24">
              <w:rPr>
                <w:rFonts w:cstheme="minorHAnsi"/>
                <w:sz w:val="24"/>
                <w:szCs w:val="24"/>
              </w:rPr>
              <w:t>, rozbudowa</w:t>
            </w:r>
            <w:r w:rsidRPr="00795E24">
              <w:rPr>
                <w:rStyle w:val="Odwoanieprzypisukocowego"/>
                <w:rFonts w:cstheme="minorHAnsi"/>
                <w:sz w:val="24"/>
                <w:szCs w:val="24"/>
              </w:rPr>
              <w:endnoteReference w:id="4"/>
            </w:r>
            <w:r w:rsidRPr="00795E24">
              <w:rPr>
                <w:rFonts w:cstheme="minorHAnsi"/>
                <w:sz w:val="24"/>
                <w:szCs w:val="24"/>
              </w:rPr>
              <w:t>),</w:t>
            </w:r>
            <w:r w:rsidRPr="00795E24">
              <w:rPr>
                <w:rFonts w:cstheme="minorHAnsi"/>
                <w:color w:val="000000"/>
                <w:sz w:val="24"/>
                <w:szCs w:val="24"/>
              </w:rPr>
              <w:t xml:space="preserve"> zastosowanie standardów dostępności jest obowiązkowe, o ile pozwalają na to warunki techniczne i zakres prowadzonej modernizacji.</w:t>
            </w:r>
          </w:p>
          <w:p w14:paraId="051F2C5A" w14:textId="77A31B8C" w:rsidR="009D7A2E" w:rsidRPr="00795E24" w:rsidRDefault="009D7A2E" w:rsidP="00592664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color w:val="000000"/>
                <w:sz w:val="24"/>
                <w:szCs w:val="24"/>
              </w:rPr>
              <w:t>W przypadku projektów, w których występował będzie produkt neutralny pod względem zasady równości szans i niedyskryminacji, zasada niedyskryminacji zostanie zapewniona na poziomie zarządzania projektem i dostępności cyfrowej dokumentacji projektowej publikowanej na stronach zgodnych z WCAG 2.1, nawet w przypadku braku kwalifikowalności takich wydatków w projekcie.</w:t>
            </w:r>
          </w:p>
          <w:p w14:paraId="4E7789ED" w14:textId="4764C1E5" w:rsidR="00167F94" w:rsidRPr="00795E24" w:rsidRDefault="009D7A2E" w:rsidP="00592664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color w:val="000000"/>
                <w:sz w:val="24"/>
                <w:szCs w:val="24"/>
              </w:rPr>
              <w:t xml:space="preserve">W przypadku negatywnego lub neutralnego wpływu projektu na </w:t>
            </w:r>
            <w:r w:rsidRPr="00795E24">
              <w:rPr>
                <w:rFonts w:cstheme="minorHAnsi"/>
                <w:color w:val="000000"/>
                <w:sz w:val="24"/>
                <w:szCs w:val="24"/>
              </w:rPr>
              <w:lastRenderedPageBreak/>
              <w:t>realizację zasady równości szans i niedyskryminacji, w tym dostępności dla osób z niepełnosprawnościami, kryterium zostanie uznane za niespełnione.</w:t>
            </w:r>
          </w:p>
          <w:p w14:paraId="659A8ADD" w14:textId="27506FCD" w:rsidR="009D7A2E" w:rsidRPr="00795E24" w:rsidRDefault="009D7A2E" w:rsidP="00592664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color w:val="000000"/>
                <w:sz w:val="24"/>
                <w:szCs w:val="24"/>
              </w:rPr>
              <w:t>Kryterium zostanie zweryfikowane na podstawie zapisów we wniosku o dofinansowanie projektu, zwłaszcza zapisów z części  dot. realizacji zasad horyzontalnych.</w:t>
            </w:r>
          </w:p>
          <w:p w14:paraId="3B373261" w14:textId="74CE3EE9" w:rsidR="00167F94" w:rsidRPr="00795E24" w:rsidRDefault="009D7A2E" w:rsidP="00592664">
            <w:pPr>
              <w:spacing w:before="240" w:after="160" w:line="259" w:lineRule="auto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color w:val="000000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303" w:type="dxa"/>
          </w:tcPr>
          <w:p w14:paraId="4F94886E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1042D1F5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16" w:type="dxa"/>
          </w:tcPr>
          <w:p w14:paraId="6E7D705A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148" w:type="dxa"/>
          </w:tcPr>
          <w:p w14:paraId="5D4C306B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167F94" w:rsidRPr="00795E24" w14:paraId="6CAC8507" w14:textId="77777777" w:rsidTr="00592664">
        <w:trPr>
          <w:trHeight w:val="1975"/>
          <w:tblHeader/>
        </w:trPr>
        <w:tc>
          <w:tcPr>
            <w:tcW w:w="640" w:type="dxa"/>
          </w:tcPr>
          <w:p w14:paraId="1056CC11" w14:textId="77777777" w:rsidR="00167F94" w:rsidRPr="00795E24" w:rsidRDefault="00167F94" w:rsidP="00592664">
            <w:pPr>
              <w:pStyle w:val="Akapitzlist"/>
              <w:numPr>
                <w:ilvl w:val="0"/>
                <w:numId w:val="34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45" w:type="dxa"/>
          </w:tcPr>
          <w:p w14:paraId="6CDF5967" w14:textId="58BB2B17" w:rsidR="00167F94" w:rsidRPr="00795E24" w:rsidRDefault="009D7A2E" w:rsidP="00592664">
            <w:pPr>
              <w:ind w:left="108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Zgodność projektu z zasadą równości kobiet i mężczyzn</w:t>
            </w:r>
          </w:p>
        </w:tc>
        <w:tc>
          <w:tcPr>
            <w:tcW w:w="4119" w:type="dxa"/>
            <w:vAlign w:val="center"/>
          </w:tcPr>
          <w:p w14:paraId="28A39C3E" w14:textId="77777777" w:rsidR="009D7A2E" w:rsidRPr="00795E24" w:rsidRDefault="009D7A2E" w:rsidP="00592664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color w:val="000000"/>
                <w:sz w:val="24"/>
                <w:szCs w:val="24"/>
              </w:rPr>
              <w:t xml:space="preserve">Przez zgodność z zasadą równości kobiet i mężczyzn należy rozumieć pozytywny lub neutralny wpływ projektu na </w:t>
            </w:r>
            <w:r w:rsidRPr="00795E24">
              <w:rPr>
                <w:rFonts w:cstheme="minorHAnsi"/>
                <w:sz w:val="24"/>
                <w:szCs w:val="24"/>
              </w:rPr>
              <w:t xml:space="preserve"> </w:t>
            </w:r>
            <w:r w:rsidRPr="00795E24">
              <w:rPr>
                <w:rFonts w:cstheme="minorHAnsi"/>
                <w:color w:val="000000"/>
                <w:sz w:val="24"/>
                <w:szCs w:val="24"/>
              </w:rPr>
              <w:t xml:space="preserve">realizację  tej  zasady. </w:t>
            </w:r>
          </w:p>
          <w:p w14:paraId="27ADB624" w14:textId="77777777" w:rsidR="009D7A2E" w:rsidRPr="00795E24" w:rsidRDefault="009D7A2E" w:rsidP="00592664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color w:val="000000"/>
                <w:sz w:val="24"/>
                <w:szCs w:val="24"/>
              </w:rPr>
              <w:t xml:space="preserve">Pozytywny wpływ to z jednej strony zaplanowanie takich działań w projekcie, które wpłyną na wyrównywanie szans danej płci będącej w gorszym położeniu (o ile takie nierówności zostały zdiagnozowane w projekcie). Z drugiej strony zaś </w:t>
            </w:r>
            <w:r w:rsidRPr="00795E24">
              <w:rPr>
                <w:rFonts w:cstheme="minorHAnsi"/>
                <w:color w:val="000000"/>
                <w:sz w:val="24"/>
                <w:szCs w:val="24"/>
              </w:rPr>
              <w:lastRenderedPageBreak/>
              <w:t>stworzenie takich mechanizmów, aby na żadnym etapie wdrażania projektu nie dochodziło do dyskryminacji i wykluczenia ze względu na płeć.</w:t>
            </w:r>
          </w:p>
          <w:p w14:paraId="4E313EB8" w14:textId="77777777" w:rsidR="009D7A2E" w:rsidRPr="00795E24" w:rsidRDefault="009D7A2E" w:rsidP="00592664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color w:val="000000"/>
                <w:sz w:val="24"/>
                <w:szCs w:val="24"/>
              </w:rPr>
              <w:t xml:space="preserve">Neutralność projektu w stosunku do realizacji zasady równości kobiet i mężczyzn  dopuszczalna jest tylko w sytuacji, kiedy w ramach projektu Wnioskodawca wskaże szczegółowe uzasadnienie, dlaczego dany projekt nie jest w stanie zrealizować jakichkolwiek działań wpływających na spełnienie ww. zasady, a uzasadnienie to zostanie uznane przez </w:t>
            </w:r>
            <w:r w:rsidRPr="00795E24">
              <w:rPr>
                <w:rFonts w:cstheme="minorHAnsi"/>
                <w:sz w:val="24"/>
                <w:szCs w:val="24"/>
              </w:rPr>
              <w:t xml:space="preserve"> </w:t>
            </w:r>
            <w:r w:rsidRPr="00795E24">
              <w:rPr>
                <w:rFonts w:cstheme="minorHAnsi"/>
                <w:color w:val="000000"/>
                <w:sz w:val="24"/>
                <w:szCs w:val="24"/>
              </w:rPr>
              <w:t xml:space="preserve">instytucję oceniającą projekt  za adekwatne i wystarczające. </w:t>
            </w:r>
          </w:p>
          <w:p w14:paraId="7DAC4E72" w14:textId="7F6F47BA" w:rsidR="009D7A2E" w:rsidRPr="00795E24" w:rsidRDefault="009D7A2E" w:rsidP="00592664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color w:val="000000"/>
                <w:sz w:val="24"/>
                <w:szCs w:val="24"/>
              </w:rPr>
              <w:t>W przypadku negatywnego wpływu na realizację zasady równości kobiet i mężczyzn kryterium zostanie uznane za niespełnione.</w:t>
            </w:r>
          </w:p>
          <w:p w14:paraId="7EB0ADEB" w14:textId="6B1FAD18" w:rsidR="009D7A2E" w:rsidRPr="00795E24" w:rsidRDefault="009D7A2E" w:rsidP="00592664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color w:val="000000"/>
                <w:sz w:val="24"/>
                <w:szCs w:val="24"/>
              </w:rPr>
              <w:t xml:space="preserve">Kryterium zostanie zweryfikowane na podstawie zapisów we wniosku o dofinansowanie projektu, zwłaszcza zapisów z części </w:t>
            </w:r>
            <w:r w:rsidRPr="00795E24">
              <w:rPr>
                <w:rFonts w:cstheme="minorHAnsi"/>
                <w:sz w:val="24"/>
                <w:szCs w:val="24"/>
              </w:rPr>
              <w:t xml:space="preserve"> </w:t>
            </w:r>
            <w:r w:rsidRPr="00795E24">
              <w:rPr>
                <w:rFonts w:cstheme="minorHAnsi"/>
                <w:color w:val="000000"/>
                <w:sz w:val="24"/>
                <w:szCs w:val="24"/>
              </w:rPr>
              <w:t>dot. realizacji zasad horyzontalnych..</w:t>
            </w:r>
          </w:p>
          <w:p w14:paraId="27926176" w14:textId="5B0D1B23" w:rsidR="00167F94" w:rsidRPr="00795E24" w:rsidRDefault="009D7A2E" w:rsidP="00592664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lastRenderedPageBreak/>
              <w:t>Kryterium obowiązuje od momentu aplikowania przez cały okres realizacji projektu</w:t>
            </w:r>
          </w:p>
        </w:tc>
        <w:tc>
          <w:tcPr>
            <w:tcW w:w="2303" w:type="dxa"/>
          </w:tcPr>
          <w:p w14:paraId="35B1A424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7AF2BC5C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16" w:type="dxa"/>
          </w:tcPr>
          <w:p w14:paraId="4D3119F8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148" w:type="dxa"/>
          </w:tcPr>
          <w:p w14:paraId="6FBE255E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167F94" w:rsidRPr="00795E24" w14:paraId="206E5E30" w14:textId="77777777" w:rsidTr="00592664">
        <w:trPr>
          <w:tblHeader/>
        </w:trPr>
        <w:tc>
          <w:tcPr>
            <w:tcW w:w="640" w:type="dxa"/>
          </w:tcPr>
          <w:p w14:paraId="31783D61" w14:textId="77777777" w:rsidR="00167F94" w:rsidRPr="00795E24" w:rsidRDefault="00167F94" w:rsidP="00592664">
            <w:pPr>
              <w:pStyle w:val="Akapitzlist"/>
              <w:numPr>
                <w:ilvl w:val="0"/>
                <w:numId w:val="34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6CD77200" w14:textId="4916047F" w:rsidR="00167F94" w:rsidRPr="00795E24" w:rsidRDefault="001F1EED" w:rsidP="00592664">
            <w:pPr>
              <w:ind w:left="108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 xml:space="preserve">Zgodność projektu </w:t>
            </w:r>
            <w:r w:rsidR="00167F94" w:rsidRPr="00795E24">
              <w:rPr>
                <w:rFonts w:cstheme="minorHAnsi"/>
                <w:sz w:val="24"/>
                <w:szCs w:val="24"/>
              </w:rPr>
              <w:t xml:space="preserve">z Kartą Praw Podstawowych Unii Europejskiej z dnia 26 października 2012 r. (Dz. Urz. UE C 326 z 26.10.2012, str. 391), w zakresie odnoszącym się do sposobu realizacji, zakresu projektu i </w:t>
            </w:r>
            <w:r w:rsidRPr="00795E24">
              <w:rPr>
                <w:rFonts w:cstheme="minorHAnsi"/>
                <w:sz w:val="24"/>
                <w:szCs w:val="24"/>
              </w:rPr>
              <w:t>W</w:t>
            </w:r>
            <w:r w:rsidR="00167F94" w:rsidRPr="00795E24">
              <w:rPr>
                <w:rFonts w:cstheme="minorHAnsi"/>
                <w:sz w:val="24"/>
                <w:szCs w:val="24"/>
              </w:rPr>
              <w:t xml:space="preserve">nioskodawcy.    </w:t>
            </w:r>
          </w:p>
        </w:tc>
        <w:tc>
          <w:tcPr>
            <w:tcW w:w="4119" w:type="dxa"/>
            <w:vAlign w:val="center"/>
          </w:tcPr>
          <w:p w14:paraId="203AD80D" w14:textId="77777777" w:rsidR="001F1EED" w:rsidRPr="00795E24" w:rsidRDefault="001F1EED" w:rsidP="00592664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color w:val="000000"/>
                <w:sz w:val="24"/>
                <w:szCs w:val="24"/>
              </w:rPr>
              <w:t>Przez zgodność projektu z Kartą Praw Podstawowych Unii Europejskiej z dnia 26 października 2012 r., na etapie oceny wniosku należy rozumieć brak sprzeczności pomiędzy zapisami projektu a wymogami tego dokumentu.</w:t>
            </w:r>
          </w:p>
          <w:p w14:paraId="03CA7B4C" w14:textId="77777777" w:rsidR="001F1EED" w:rsidRPr="00795E24" w:rsidRDefault="001F1EED" w:rsidP="00592664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color w:val="000000"/>
                <w:sz w:val="24"/>
                <w:szCs w:val="24"/>
              </w:rPr>
              <w:t>Żaden aspekt projektu, jego zakres oraz sposób jego realizacji nie może naruszać zapisów Karty.</w:t>
            </w:r>
          </w:p>
          <w:p w14:paraId="09E8CF28" w14:textId="77777777" w:rsidR="001F1EED" w:rsidRPr="00795E24" w:rsidRDefault="001F1EED" w:rsidP="00592664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color w:val="000000"/>
                <w:sz w:val="24"/>
                <w:szCs w:val="24"/>
              </w:rPr>
              <w:t xml:space="preserve">Wsparcie polityki spójności będzie udzielane wyłącznie projektom i beneficjentom, którzy przestrzegają przepisów antydyskryminacyjnych, o których mowa w art. 9 ust. 3 Rozporządzenia PE i Rady nr 2021/1060. Wymagane będzie wskazanie przez wnioskodawcę deklaracji we wniosku o dofinansowanie (oraz przedłożenie </w:t>
            </w:r>
            <w:r w:rsidRPr="00795E24">
              <w:rPr>
                <w:rFonts w:cstheme="minorHAnsi"/>
                <w:color w:val="000000"/>
                <w:sz w:val="24"/>
                <w:szCs w:val="24"/>
              </w:rPr>
              <w:lastRenderedPageBreak/>
              <w:t>oświadczenia na etapie podpisywania umowy o dofinansowanie), że również do tej pory nie podjął jakichkolwiek działań dyskryminujących / uchwał, sprzecznych z zasadami, o których mowa w art. 9 ust. 3 rozporządzenia nr 2021/1060, nie opublikowane zostały wyroki sądu ani wyniki kontroli świadczące o prowadzeniu takich działań, nie rozpatrzono pozytywnie skarg na wnioskodawcę w związku z prowadzeniem działań dyskryminujących oraz nie podano do publicznej wiadomości niezgodności działań wnioskodawcy z zasadami niedyskryminacji. Dotyczy to wszystkich wnioskodawców, w szczególności JST, a w przypadku gdy wnioskodawcą jest podmiot kontrolowany przez JST lub od niej zależny, wymóg dotyczy również tej JST. W przeciwnym razie wsparcie w ramach polityki spójności nie może być udzielone</w:t>
            </w:r>
          </w:p>
          <w:p w14:paraId="435FDC04" w14:textId="5A8B039F" w:rsidR="001F1EED" w:rsidRPr="00795E24" w:rsidRDefault="001F1EED" w:rsidP="00592664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color w:val="000000"/>
                <w:sz w:val="24"/>
                <w:szCs w:val="24"/>
              </w:rPr>
              <w:t xml:space="preserve">Dla wnioskodawców i ocieniających mogą być pomocne Wytyczne Komisji Europejskiej dotyczące zapewnienia </w:t>
            </w:r>
            <w:r w:rsidRPr="00795E24">
              <w:rPr>
                <w:rFonts w:cstheme="minorHAnsi"/>
                <w:color w:val="000000"/>
                <w:sz w:val="24"/>
                <w:szCs w:val="24"/>
              </w:rPr>
              <w:lastRenderedPageBreak/>
              <w:t>poszanowania Karty praw podstawowych Unii Europejskiej przy wdrażaniu europejskich funduszy strukturalnych i inwestycyjnych, w szczególności załącznik nr III.</w:t>
            </w:r>
          </w:p>
          <w:p w14:paraId="579AB55D" w14:textId="77777777" w:rsidR="000424E7" w:rsidRPr="00795E24" w:rsidRDefault="000424E7" w:rsidP="00592664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color w:val="000000"/>
                <w:sz w:val="24"/>
                <w:szCs w:val="24"/>
              </w:rPr>
              <w:t xml:space="preserve">Kryterium zostanie zweryfikowane na podstawie zapisów we wniosku o dofinansowanie projektu, pod kątem zgodności z prawami i wolnościami określonymi w Karcie Praw Podstawowych, zwłaszcza zapisów z części </w:t>
            </w:r>
            <w:r w:rsidRPr="00795E24">
              <w:rPr>
                <w:rFonts w:cstheme="minorHAnsi"/>
                <w:sz w:val="24"/>
                <w:szCs w:val="24"/>
              </w:rPr>
              <w:t xml:space="preserve"> </w:t>
            </w:r>
            <w:r w:rsidRPr="00795E24">
              <w:rPr>
                <w:rFonts w:cstheme="minorHAnsi"/>
                <w:color w:val="000000"/>
                <w:sz w:val="24"/>
                <w:szCs w:val="24"/>
              </w:rPr>
              <w:t>dot. realizacji zasad horyzontalnych.</w:t>
            </w:r>
          </w:p>
          <w:p w14:paraId="2216E20D" w14:textId="77777777" w:rsidR="000424E7" w:rsidRPr="00795E24" w:rsidRDefault="000424E7" w:rsidP="00592664">
            <w:pPr>
              <w:rPr>
                <w:rFonts w:cstheme="minorHAnsi"/>
                <w:color w:val="000000"/>
                <w:sz w:val="24"/>
                <w:szCs w:val="24"/>
              </w:rPr>
            </w:pPr>
          </w:p>
          <w:p w14:paraId="4497512B" w14:textId="060AE62A" w:rsidR="00167F94" w:rsidRPr="00795E24" w:rsidRDefault="00361980" w:rsidP="00592664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color w:val="000000"/>
                <w:sz w:val="24"/>
                <w:szCs w:val="24"/>
              </w:rPr>
              <w:t>Kryterium obowiązuje od momentu aplikowania przez cały okres realizacji projektu</w:t>
            </w:r>
          </w:p>
        </w:tc>
        <w:tc>
          <w:tcPr>
            <w:tcW w:w="2303" w:type="dxa"/>
          </w:tcPr>
          <w:p w14:paraId="7C11C68B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50FAC03A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16" w:type="dxa"/>
          </w:tcPr>
          <w:p w14:paraId="3EAD431E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148" w:type="dxa"/>
          </w:tcPr>
          <w:p w14:paraId="17F4ABC5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167F94" w:rsidRPr="00795E24" w14:paraId="0F9BDB2A" w14:textId="77777777" w:rsidTr="00592664">
        <w:trPr>
          <w:tblHeader/>
        </w:trPr>
        <w:tc>
          <w:tcPr>
            <w:tcW w:w="640" w:type="dxa"/>
          </w:tcPr>
          <w:p w14:paraId="45202510" w14:textId="77777777" w:rsidR="00167F94" w:rsidRPr="00795E24" w:rsidRDefault="00167F94" w:rsidP="00592664">
            <w:pPr>
              <w:pStyle w:val="Akapitzlist"/>
              <w:numPr>
                <w:ilvl w:val="0"/>
                <w:numId w:val="34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45" w:type="dxa"/>
          </w:tcPr>
          <w:p w14:paraId="7D3AB78B" w14:textId="62B1536A" w:rsidR="00167F94" w:rsidRPr="00795E24" w:rsidRDefault="001F1EED" w:rsidP="00592664">
            <w:pPr>
              <w:ind w:left="108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 xml:space="preserve">Zgodność projektu </w:t>
            </w:r>
            <w:r w:rsidR="00167F94" w:rsidRPr="00795E24">
              <w:rPr>
                <w:rFonts w:cstheme="minorHAnsi"/>
                <w:sz w:val="24"/>
                <w:szCs w:val="24"/>
              </w:rPr>
              <w:t xml:space="preserve">z Konwencją o Prawach Osób Niepełnosprawnych, sporządzoną w Nowym Jorku dnia 13 grudnia 2006 r. (Dz. U. z 2012 r. poz. 1169, z późn. zm.), w zakresie </w:t>
            </w:r>
            <w:r w:rsidR="00167F94" w:rsidRPr="00795E24">
              <w:rPr>
                <w:rFonts w:cstheme="minorHAnsi"/>
                <w:sz w:val="24"/>
                <w:szCs w:val="24"/>
              </w:rPr>
              <w:lastRenderedPageBreak/>
              <w:t>odnoszącym się do sposobu realizacji, zakresu projektu i wnioskodawcy.</w:t>
            </w:r>
          </w:p>
        </w:tc>
        <w:tc>
          <w:tcPr>
            <w:tcW w:w="4119" w:type="dxa"/>
            <w:vAlign w:val="center"/>
          </w:tcPr>
          <w:p w14:paraId="2E3B9916" w14:textId="26D25992" w:rsidR="00167F94" w:rsidRPr="00795E24" w:rsidRDefault="00167F94" w:rsidP="00592664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color w:val="000000"/>
                <w:sz w:val="24"/>
                <w:szCs w:val="24"/>
              </w:rPr>
              <w:lastRenderedPageBreak/>
              <w:t>Zgodność projektu z Konwencją o Prawach Osób Niepełnosprawnych, na etapie oceny wniosku należy rozumieć jako brak sprzeczności pomiędzy zapisami projektu a wymogami tego dokumentu.</w:t>
            </w:r>
          </w:p>
          <w:p w14:paraId="2470D8E1" w14:textId="77777777" w:rsidR="00167F94" w:rsidRPr="00795E24" w:rsidRDefault="001F1EED" w:rsidP="00592664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Kryterium zostanie zweryfikowane na podstawie zapisów we wniosku o dofinansowanie projektu, zwłaszcza zapisów z części </w:t>
            </w:r>
            <w:r w:rsidRPr="00795E24">
              <w:rPr>
                <w:rFonts w:cstheme="minorHAnsi"/>
                <w:sz w:val="24"/>
                <w:szCs w:val="24"/>
              </w:rPr>
              <w:t xml:space="preserve"> </w:t>
            </w:r>
            <w:r w:rsidRPr="00795E24">
              <w:rPr>
                <w:rFonts w:cstheme="minorHAnsi"/>
                <w:color w:val="000000"/>
                <w:sz w:val="24"/>
                <w:szCs w:val="24"/>
              </w:rPr>
              <w:t>dot. realizacji zasad horyzontalnych.</w:t>
            </w:r>
          </w:p>
          <w:p w14:paraId="3F6CB942" w14:textId="42FF4B25" w:rsidR="00361980" w:rsidRPr="00795E24" w:rsidRDefault="00361980" w:rsidP="00592664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color w:val="000000"/>
                <w:sz w:val="24"/>
                <w:szCs w:val="24"/>
              </w:rPr>
              <w:t>Kryterium obowiązuje od momentu aplikowania przez cały okres realizacji projektu</w:t>
            </w:r>
          </w:p>
        </w:tc>
        <w:tc>
          <w:tcPr>
            <w:tcW w:w="2303" w:type="dxa"/>
          </w:tcPr>
          <w:p w14:paraId="490BF1C4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6A46CF68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16" w:type="dxa"/>
          </w:tcPr>
          <w:p w14:paraId="398FB581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148" w:type="dxa"/>
          </w:tcPr>
          <w:p w14:paraId="5932DED8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167F94" w:rsidRPr="00795E24" w14:paraId="385F4484" w14:textId="77777777" w:rsidTr="00592664">
        <w:trPr>
          <w:tblHeader/>
        </w:trPr>
        <w:tc>
          <w:tcPr>
            <w:tcW w:w="640" w:type="dxa"/>
          </w:tcPr>
          <w:p w14:paraId="693393CD" w14:textId="77777777" w:rsidR="00167F94" w:rsidRPr="00795E24" w:rsidRDefault="00167F94" w:rsidP="00592664">
            <w:pPr>
              <w:pStyle w:val="Akapitzlist"/>
              <w:numPr>
                <w:ilvl w:val="0"/>
                <w:numId w:val="34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45" w:type="dxa"/>
          </w:tcPr>
          <w:p w14:paraId="7ABA0C7D" w14:textId="77777777" w:rsidR="00167F94" w:rsidRPr="00795E24" w:rsidRDefault="00167F94" w:rsidP="00592664">
            <w:pPr>
              <w:ind w:left="108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Zgodność projektu z politykami środowiskowymi.”</w:t>
            </w:r>
          </w:p>
        </w:tc>
        <w:tc>
          <w:tcPr>
            <w:tcW w:w="4119" w:type="dxa"/>
            <w:vAlign w:val="center"/>
          </w:tcPr>
          <w:p w14:paraId="4E7E22A0" w14:textId="77777777" w:rsidR="00167F94" w:rsidRPr="00795E24" w:rsidRDefault="00167F94" w:rsidP="00592664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color w:val="000000"/>
                <w:sz w:val="24"/>
                <w:szCs w:val="24"/>
              </w:rPr>
              <w:t>Weryfikacji podlega:</w:t>
            </w:r>
          </w:p>
          <w:p w14:paraId="580340D8" w14:textId="77777777" w:rsidR="00167F94" w:rsidRPr="00795E24" w:rsidRDefault="00167F94" w:rsidP="00592664">
            <w:pPr>
              <w:pStyle w:val="Akapitzlist"/>
              <w:numPr>
                <w:ilvl w:val="0"/>
                <w:numId w:val="44"/>
              </w:numPr>
              <w:spacing w:after="0"/>
              <w:contextualSpacing w:val="0"/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zgodność projektu z zasadą zrównoważonego rozwoju</w:t>
            </w:r>
            <w:r w:rsidRPr="00795E24">
              <w:rPr>
                <w:rFonts w:cstheme="minorHAnsi"/>
                <w:color w:val="000000"/>
                <w:sz w:val="24"/>
                <w:szCs w:val="24"/>
              </w:rPr>
              <w:t>;</w:t>
            </w:r>
          </w:p>
          <w:p w14:paraId="0FDB8DD1" w14:textId="77777777" w:rsidR="00167F94" w:rsidRPr="00795E24" w:rsidRDefault="00167F94" w:rsidP="00592664">
            <w:pPr>
              <w:pStyle w:val="Akapitzlist"/>
              <w:numPr>
                <w:ilvl w:val="0"/>
                <w:numId w:val="44"/>
              </w:numPr>
              <w:spacing w:after="0"/>
              <w:contextualSpacing w:val="0"/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zgodność projektu z Europejskim Zielonym Ładem</w:t>
            </w:r>
          </w:p>
          <w:p w14:paraId="74DC3B40" w14:textId="77777777" w:rsidR="00167F94" w:rsidRPr="00795E24" w:rsidRDefault="00167F94" w:rsidP="00592664">
            <w:pPr>
              <w:pStyle w:val="Akapitzlist"/>
              <w:numPr>
                <w:ilvl w:val="0"/>
                <w:numId w:val="44"/>
              </w:numPr>
              <w:spacing w:after="0"/>
              <w:contextualSpacing w:val="0"/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 xml:space="preserve">zgodność projektu z zasadą „nie czyń poważnych szkód" </w:t>
            </w:r>
          </w:p>
          <w:p w14:paraId="3FDA0C86" w14:textId="58C4B6AD" w:rsidR="00167F94" w:rsidRPr="00795E24" w:rsidRDefault="00167F94" w:rsidP="0059266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 xml:space="preserve">Przez </w:t>
            </w:r>
            <w:r w:rsidRPr="00795E24">
              <w:rPr>
                <w:rFonts w:cstheme="minorHAnsi"/>
                <w:b/>
                <w:bCs/>
                <w:sz w:val="24"/>
                <w:szCs w:val="24"/>
              </w:rPr>
              <w:t>zrównoważony rozwój</w:t>
            </w:r>
            <w:r w:rsidRPr="00795E24">
              <w:rPr>
                <w:rFonts w:cstheme="minorHAnsi"/>
                <w:sz w:val="24"/>
                <w:szCs w:val="24"/>
              </w:rPr>
              <w:t xml:space="preserve"> rozumie się możliwość zaspokojenia potrzeb rozwojowych obecnej generacji bez naruszania zdolności do zaspokajania potrzeb rozwojowych przyszłych pokoleń. Stosowanie zasady zrównoważonego rozwoju oznacza, że dążenie do rozwoju społeczno-gospodarczego nie odbywa się kosztem </w:t>
            </w:r>
            <w:r w:rsidRPr="00795E24">
              <w:rPr>
                <w:rFonts w:cstheme="minorHAnsi"/>
                <w:sz w:val="24"/>
                <w:szCs w:val="24"/>
              </w:rPr>
              <w:lastRenderedPageBreak/>
              <w:t>naruszenia równowagi w przyrodzie,</w:t>
            </w:r>
            <w:r w:rsidR="00594109" w:rsidRPr="00795E24">
              <w:rPr>
                <w:rFonts w:cstheme="minorHAnsi"/>
                <w:sz w:val="24"/>
                <w:szCs w:val="24"/>
              </w:rPr>
              <w:t xml:space="preserve"> </w:t>
            </w:r>
            <w:r w:rsidRPr="00795E24">
              <w:rPr>
                <w:rFonts w:cstheme="minorHAnsi"/>
                <w:sz w:val="24"/>
                <w:szCs w:val="24"/>
              </w:rPr>
              <w:t>a dodatkowo sprzyja przetrwaniu jej zasobów.</w:t>
            </w:r>
          </w:p>
          <w:p w14:paraId="2B1F3757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 xml:space="preserve">Działania projektowe będą odbywały się w sposób ekologiczny, czy też zgodnie z zasadami ochrony środowiska. Np. materiały promocyjne zostaną udostępnione elektronicznie lub wydrukowane zostaną na papierze z recyklingu, odpady będą segregowane, użytkowane będzie energooszczędne oświetlenie itp. Zespół projektu również będzie się kierował w swoich działaniach zgodnie z zasadami zrównoważonego rozwoju, poprzez korzystanie z energooszczędnego oświetlenia, ograniczenie zużycia papieru, zdalną  formę współpracy przy projekcie (jeżeli będzie to możliwe).Proces zarządzania projektem również będzie się odbywał w ww. sposób np. poprzez ograniczenie zużycia papieru, zdalną formę współpracy ograniczającą ślad węglowy, stosowanie zielonych klauzul w zamówieniach, korzystanie z </w:t>
            </w:r>
            <w:r w:rsidRPr="00795E24">
              <w:rPr>
                <w:rFonts w:cstheme="minorHAnsi"/>
                <w:sz w:val="24"/>
                <w:szCs w:val="24"/>
              </w:rPr>
              <w:lastRenderedPageBreak/>
              <w:t>energooszczędnych rozwiązań, promocję działań i postaw proekologicznych itp.</w:t>
            </w:r>
          </w:p>
          <w:p w14:paraId="679AC318" w14:textId="77777777" w:rsidR="00167F94" w:rsidRPr="00795E24" w:rsidRDefault="00167F94" w:rsidP="0059266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b/>
                <w:bCs/>
                <w:sz w:val="24"/>
                <w:szCs w:val="24"/>
              </w:rPr>
              <w:t>Europejski Zielony Ład</w:t>
            </w:r>
            <w:r w:rsidRPr="00795E24">
              <w:rPr>
                <w:rFonts w:cstheme="minorHAnsi"/>
                <w:sz w:val="24"/>
                <w:szCs w:val="24"/>
              </w:rPr>
              <w:t xml:space="preserve"> (EZŁ, ang. European Green Deal) to strategia rozwoju, która ma przekształcić Unię Europejską w obszar neutralny klimatycznie.</w:t>
            </w:r>
          </w:p>
          <w:p w14:paraId="373B5C4A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W ramach Europejskiego Zielonego Ładu jest realizowana Europejska strategia przemysłowa.</w:t>
            </w:r>
          </w:p>
          <w:p w14:paraId="7B506449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Nowa strategia przemysłowa ma gwarantować, że pomimo transformacji, europejskie przedsiębiorstwa nadal będą realizować swoje ambicje i konkurować na poziomie międzynarodowym. Strategia opiera się na 3 postulatach:</w:t>
            </w:r>
          </w:p>
          <w:p w14:paraId="562449D1" w14:textId="77777777" w:rsidR="00167F94" w:rsidRPr="00795E24" w:rsidRDefault="00167F94" w:rsidP="00592664">
            <w:pPr>
              <w:pStyle w:val="Akapitzlist"/>
              <w:numPr>
                <w:ilvl w:val="0"/>
                <w:numId w:val="45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bardziej zielonym przemyśle;</w:t>
            </w:r>
          </w:p>
          <w:p w14:paraId="4930B629" w14:textId="77777777" w:rsidR="00167F94" w:rsidRPr="00795E24" w:rsidRDefault="00167F94" w:rsidP="00592664">
            <w:pPr>
              <w:pStyle w:val="Akapitzlist"/>
              <w:numPr>
                <w:ilvl w:val="0"/>
                <w:numId w:val="45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wzmocnieniu cyfrowym przemysłu;</w:t>
            </w:r>
          </w:p>
          <w:p w14:paraId="6CC91790" w14:textId="77777777" w:rsidR="00167F94" w:rsidRPr="00795E24" w:rsidRDefault="00167F94" w:rsidP="00592664">
            <w:pPr>
              <w:pStyle w:val="Akapitzlist"/>
              <w:numPr>
                <w:ilvl w:val="0"/>
                <w:numId w:val="45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przemyśle opartym na obiegu zamkniętym</w:t>
            </w:r>
          </w:p>
          <w:p w14:paraId="7999D2E4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lastRenderedPageBreak/>
              <w:t xml:space="preserve">Zasada </w:t>
            </w:r>
            <w:r w:rsidRPr="00795E24">
              <w:rPr>
                <w:rFonts w:cstheme="minorHAnsi"/>
                <w:b/>
                <w:bCs/>
                <w:sz w:val="24"/>
                <w:szCs w:val="24"/>
              </w:rPr>
              <w:t xml:space="preserve">„nie czyń poważnych szkód" </w:t>
            </w:r>
            <w:r w:rsidRPr="00795E24">
              <w:rPr>
                <w:rFonts w:cstheme="minorHAnsi"/>
                <w:sz w:val="24"/>
                <w:szCs w:val="24"/>
              </w:rPr>
              <w:t>(DNSH, ang. Do No Significant Harm) ma być stosowana w projektach powszechnie, przekrojowo, w możliwie szerokim zakresie.</w:t>
            </w:r>
          </w:p>
          <w:p w14:paraId="1D3C5E1B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Zgodnie z normami prawnymi Polityki Spójności, Europejski Fundusz Rozwoju Regionalnego i Fundusz Spójności powinny wspierać działania, które są zgodne ze standardami i priorytetami Unii w zakresie klimatu i środowiska oraz nie powodują poważnych szkód dla celów środowiskowych w rozumieniu art. 17 rozporządzenia Parlamentu Europejskiego i Rady (UE) nr 2020/852 w sprawie ustanowienia ram ułatwiających zrównoważone inwestycje, zmieniającego rozporządzenie (UE) 2019/2088 (UE) (tzw. taksonomia).</w:t>
            </w:r>
          </w:p>
          <w:p w14:paraId="2FF2ED3A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 xml:space="preserve">Wykazanie zgodności z zasadą DNSH możliwe jest przez różnorodne środki, dobrane odpowiednio do specyfiki i zakresu rzeczowego projektu. Przestrzeganie zasady DNSH </w:t>
            </w:r>
            <w:r w:rsidRPr="00795E24">
              <w:rPr>
                <w:rFonts w:cstheme="minorHAnsi"/>
                <w:sz w:val="24"/>
                <w:szCs w:val="24"/>
              </w:rPr>
              <w:lastRenderedPageBreak/>
              <w:t>obowiązuje na wszystkich etapach wdrażania Programu, czyli dotyczy przygotowania projektów, ich oceny, realizacji czy rozliczania.</w:t>
            </w:r>
          </w:p>
          <w:p w14:paraId="1583A57C" w14:textId="0C84B322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We wszystkich projektach w ramach tego celu szczegółowego, w których będzie to zasadne i możliwe zostaną zastosowane rozwiązania w zakresie obiegu cyrkularnego (w tym efektywności energetycznej i użycia energii ze źródeł odnawialnych) jak również elementy sprzyjające adaptacji do zmian klimatu (w szczególności zielona i niebieska infrastruktura).</w:t>
            </w:r>
          </w:p>
          <w:p w14:paraId="2A27D368" w14:textId="0DA0EBCF" w:rsidR="00037648" w:rsidRPr="00795E24" w:rsidRDefault="00037648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Należy zwrócić uwagę, żeby modernizacje, budowy budynków były przeprowadzane zgodnie z Dyrektywą dotyczącą charakterystyki energetycznej budynków (Dyrektywa 2018/844/UE).</w:t>
            </w:r>
          </w:p>
          <w:p w14:paraId="54E60948" w14:textId="77777777" w:rsidR="00037648" w:rsidRPr="00795E24" w:rsidRDefault="00037648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 xml:space="preserve">W projektach, w których mają zastosowanie standardy ochrony drzew, należy szczególnie zadbać o zachowanie i rozwój zielonej infrastruktury, zwłaszcza ochronę </w:t>
            </w:r>
            <w:r w:rsidRPr="00795E24">
              <w:rPr>
                <w:rFonts w:cstheme="minorHAnsi"/>
                <w:sz w:val="24"/>
                <w:szCs w:val="24"/>
              </w:rPr>
              <w:lastRenderedPageBreak/>
              <w:t>drzew w całym cyklu projektowym, w tym poprzez stosowanie standardów ochrony zieleni. Mając na uwadze potrzebę adaptacji obszarów miejskich do zmiany klimatu, należy dążyć również do zwiększania powierzchni biologicznie czynnych i unikanie tworzenia powierzchni uszczelnionych.</w:t>
            </w:r>
          </w:p>
          <w:p w14:paraId="17FEFA75" w14:textId="77777777" w:rsidR="00037648" w:rsidRPr="00795E24" w:rsidRDefault="00037648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Jeżeli zastosowanie standardów nie jest możliwe ze względu na stopień zaawansowania realizacji projektu  -   należy opisać jakie rozwiązania w zakresie ochrony drzew i zieleni zastosowano lub planuje się do zastosowania adekwatnie do zakresu i etapu realizacji projektu.</w:t>
            </w:r>
          </w:p>
          <w:p w14:paraId="59D8D0BA" w14:textId="2BDB122D" w:rsidR="00037648" w:rsidRPr="00795E24" w:rsidRDefault="00037648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Jeżeli realizacja projektu infrastrukturalnego nie oddziałuje na drzewa (np. inwestycje punktowe, obiektowe, termomodernizacja), odpowiednie uzasadnienie należy przedstawić</w:t>
            </w:r>
          </w:p>
          <w:p w14:paraId="76705099" w14:textId="77777777" w:rsidR="00167F94" w:rsidRPr="00795E24" w:rsidRDefault="00167F94" w:rsidP="0059266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 xml:space="preserve">W przypadku, gdy projekt jest niezgodny przynajmniej z jedną ww. </w:t>
            </w:r>
            <w:r w:rsidRPr="00795E24">
              <w:rPr>
                <w:rFonts w:cstheme="minorHAnsi"/>
                <w:sz w:val="24"/>
                <w:szCs w:val="24"/>
              </w:rPr>
              <w:lastRenderedPageBreak/>
              <w:t>zasadą kryterium uznaje się za niespełnione.</w:t>
            </w:r>
          </w:p>
          <w:p w14:paraId="4DD0F385" w14:textId="77777777" w:rsidR="00167F94" w:rsidRPr="00795E24" w:rsidRDefault="00167F94" w:rsidP="00592664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303" w:type="dxa"/>
          </w:tcPr>
          <w:p w14:paraId="641B0B8F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7C974968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16" w:type="dxa"/>
          </w:tcPr>
          <w:p w14:paraId="52E82087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148" w:type="dxa"/>
          </w:tcPr>
          <w:p w14:paraId="2E34BDBA" w14:textId="77777777" w:rsidR="00167F94" w:rsidRPr="00795E24" w:rsidRDefault="00167F94" w:rsidP="00592664">
            <w:pPr>
              <w:rPr>
                <w:rFonts w:cstheme="minorHAnsi"/>
                <w:sz w:val="24"/>
                <w:szCs w:val="24"/>
              </w:rPr>
            </w:pPr>
            <w:r w:rsidRPr="00795E24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bookmarkEnd w:id="6"/>
    </w:tbl>
    <w:p w14:paraId="39D43B6B" w14:textId="77777777" w:rsidR="00167F94" w:rsidRPr="00795E24" w:rsidRDefault="00167F94" w:rsidP="00167F94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6B699379" w14:textId="77777777" w:rsidR="00D65C47" w:rsidRDefault="00D65C47" w:rsidP="00167F94">
      <w:pPr>
        <w:pStyle w:val="Nagwek3"/>
        <w:spacing w:before="0" w:after="0"/>
        <w:rPr>
          <w:rFonts w:ascii="Times New Roman" w:hAnsi="Times New Roman"/>
          <w:bCs w:val="0"/>
          <w:sz w:val="24"/>
          <w:szCs w:val="24"/>
        </w:rPr>
      </w:pPr>
    </w:p>
    <w:sectPr w:rsidR="00D65C47" w:rsidSect="00A31E8B">
      <w:footerReference w:type="default" r:id="rId15"/>
      <w:endnotePr>
        <w:numFmt w:val="decimal"/>
      </w:endnotePr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B5F7E7" w14:textId="77777777" w:rsidR="00236194" w:rsidRDefault="00236194" w:rsidP="009029B5">
      <w:pPr>
        <w:spacing w:after="0" w:line="240" w:lineRule="auto"/>
      </w:pPr>
      <w:r>
        <w:separator/>
      </w:r>
    </w:p>
  </w:endnote>
  <w:endnote w:type="continuationSeparator" w:id="0">
    <w:p w14:paraId="0468A159" w14:textId="77777777" w:rsidR="00236194" w:rsidRDefault="00236194" w:rsidP="009029B5">
      <w:pPr>
        <w:spacing w:after="0" w:line="240" w:lineRule="auto"/>
      </w:pPr>
      <w:r>
        <w:continuationSeparator/>
      </w:r>
    </w:p>
  </w:endnote>
  <w:endnote w:id="1">
    <w:p w14:paraId="1DF84BF1" w14:textId="77777777" w:rsidR="00167F94" w:rsidRPr="00795E24" w:rsidRDefault="00167F94" w:rsidP="00167F94">
      <w:pPr>
        <w:pStyle w:val="Tekstprzypisukocowego"/>
        <w:rPr>
          <w:rFonts w:cstheme="minorHAnsi"/>
          <w:sz w:val="18"/>
          <w:szCs w:val="18"/>
        </w:rPr>
      </w:pPr>
      <w:r w:rsidRPr="00795E24">
        <w:rPr>
          <w:rStyle w:val="Odwoanieprzypisukocowego"/>
          <w:rFonts w:cstheme="minorHAnsi"/>
          <w:sz w:val="18"/>
          <w:szCs w:val="18"/>
        </w:rPr>
        <w:endnoteRef/>
      </w:r>
      <w:r w:rsidRPr="00795E24">
        <w:rPr>
          <w:rFonts w:cstheme="minorHAnsi"/>
          <w:sz w:val="18"/>
          <w:szCs w:val="18"/>
        </w:rPr>
        <w:t xml:space="preserve"> Strategią Rozwoju Województwa Śląskiego „Śląskie 2030” przyjęte uchwałą nr VI/24/1/2020 Sejmiku Województwa Śląskiego z dnia 19.10.2020 r.</w:t>
      </w:r>
    </w:p>
    <w:p w14:paraId="59862EBF" w14:textId="77777777" w:rsidR="00167F94" w:rsidRPr="00795E24" w:rsidRDefault="00167F94" w:rsidP="00167F94">
      <w:pPr>
        <w:pStyle w:val="Tekstprzypisukocowego"/>
        <w:rPr>
          <w:rFonts w:cstheme="minorHAnsi"/>
          <w:sz w:val="18"/>
          <w:szCs w:val="18"/>
        </w:rPr>
      </w:pPr>
    </w:p>
  </w:endnote>
  <w:endnote w:id="2">
    <w:p w14:paraId="335EC926" w14:textId="77777777" w:rsidR="009D7A2E" w:rsidRPr="00795E24" w:rsidRDefault="009D7A2E" w:rsidP="009D7A2E">
      <w:pPr>
        <w:pStyle w:val="Tekstprzypisukocowego"/>
        <w:rPr>
          <w:rFonts w:cstheme="minorHAnsi"/>
          <w:sz w:val="18"/>
          <w:szCs w:val="18"/>
        </w:rPr>
      </w:pPr>
      <w:r w:rsidRPr="00795E24">
        <w:rPr>
          <w:rStyle w:val="Odwoanieprzypisukocowego"/>
          <w:rFonts w:cstheme="minorHAnsi"/>
          <w:sz w:val="18"/>
          <w:szCs w:val="18"/>
        </w:rPr>
        <w:endnoteRef/>
      </w:r>
      <w:r w:rsidRPr="00795E24">
        <w:rPr>
          <w:rFonts w:cstheme="minorHAnsi"/>
          <w:sz w:val="18"/>
          <w:szCs w:val="18"/>
        </w:rPr>
        <w:t xml:space="preserve"> </w:t>
      </w:r>
      <w:bookmarkStart w:id="8" w:name="_Hlk127174016"/>
      <w:r w:rsidRPr="00795E24">
        <w:rPr>
          <w:rFonts w:cstheme="minorHAnsi"/>
          <w:sz w:val="18"/>
          <w:szCs w:val="18"/>
        </w:rPr>
        <w:t>W przypadku modernizacji dostępność dotyczy tych elementów budynku, które są przedmiotem finansowania z funduszy unijnych</w:t>
      </w:r>
      <w:bookmarkEnd w:id="8"/>
      <w:r w:rsidRPr="00795E24">
        <w:rPr>
          <w:rFonts w:cstheme="minorHAnsi"/>
          <w:sz w:val="18"/>
          <w:szCs w:val="18"/>
        </w:rPr>
        <w:t>.</w:t>
      </w:r>
    </w:p>
    <w:p w14:paraId="56578C5F" w14:textId="77777777" w:rsidR="009D7A2E" w:rsidRPr="00795E24" w:rsidRDefault="009D7A2E" w:rsidP="009D7A2E">
      <w:pPr>
        <w:pStyle w:val="Tekstprzypisukocowego"/>
        <w:rPr>
          <w:rFonts w:cstheme="minorHAnsi"/>
          <w:sz w:val="18"/>
          <w:szCs w:val="18"/>
        </w:rPr>
      </w:pPr>
    </w:p>
  </w:endnote>
  <w:endnote w:id="3">
    <w:p w14:paraId="77B102FB" w14:textId="094357A7" w:rsidR="009D7A2E" w:rsidRPr="00795E24" w:rsidRDefault="009D7A2E" w:rsidP="009D7A2E">
      <w:pPr>
        <w:pStyle w:val="Tekstprzypisukocowego"/>
        <w:rPr>
          <w:rFonts w:cstheme="minorHAnsi"/>
          <w:sz w:val="18"/>
          <w:szCs w:val="18"/>
        </w:rPr>
      </w:pPr>
      <w:r w:rsidRPr="00795E24">
        <w:rPr>
          <w:rStyle w:val="Odwoanieprzypisukocowego"/>
          <w:rFonts w:cstheme="minorHAnsi"/>
          <w:sz w:val="18"/>
          <w:szCs w:val="18"/>
        </w:rPr>
        <w:endnoteRef/>
      </w:r>
      <w:r w:rsidRPr="00795E24">
        <w:rPr>
          <w:rFonts w:cstheme="minorHAnsi"/>
          <w:sz w:val="18"/>
          <w:szCs w:val="18"/>
        </w:rPr>
        <w:t xml:space="preserve"> Przebudowa to wykonywanie robót budowlanych, w wyniku których następuje zmiana parametrów użytkowych lub technicznych istniejącego obiektu budowlanego, </w:t>
      </w:r>
      <w:r w:rsidR="00D92524" w:rsidRPr="00795E24">
        <w:rPr>
          <w:rFonts w:cstheme="minorHAnsi"/>
          <w:sz w:val="18"/>
          <w:szCs w:val="18"/>
        </w:rPr>
        <w:br/>
      </w:r>
      <w:r w:rsidRPr="00795E24">
        <w:rPr>
          <w:rFonts w:cstheme="minorHAnsi"/>
          <w:sz w:val="18"/>
          <w:szCs w:val="18"/>
        </w:rPr>
        <w:t>z wyjątkiem charakterystycznych parametrów, jak: kubatura, powierzchnia zabudowy, wysokość, długość, szerokość bądź liczba kondygnacji.</w:t>
      </w:r>
    </w:p>
    <w:p w14:paraId="5CCC5BA8" w14:textId="77777777" w:rsidR="009D7A2E" w:rsidRPr="00795E24" w:rsidRDefault="009D7A2E" w:rsidP="009D7A2E">
      <w:pPr>
        <w:pStyle w:val="Tekstprzypisukocowego"/>
        <w:rPr>
          <w:rFonts w:cstheme="minorHAnsi"/>
          <w:sz w:val="18"/>
          <w:szCs w:val="18"/>
        </w:rPr>
      </w:pPr>
    </w:p>
  </w:endnote>
  <w:endnote w:id="4">
    <w:p w14:paraId="26E51B44" w14:textId="77777777" w:rsidR="009D7A2E" w:rsidRPr="00795E24" w:rsidRDefault="009D7A2E" w:rsidP="009D7A2E">
      <w:pPr>
        <w:pStyle w:val="Tekstprzypisukocowego"/>
        <w:rPr>
          <w:rFonts w:cstheme="minorHAnsi"/>
          <w:sz w:val="18"/>
          <w:szCs w:val="18"/>
        </w:rPr>
      </w:pPr>
      <w:r w:rsidRPr="00795E24">
        <w:rPr>
          <w:rStyle w:val="Odwoanieprzypisukocowego"/>
          <w:rFonts w:cstheme="minorHAnsi"/>
          <w:sz w:val="18"/>
          <w:szCs w:val="18"/>
        </w:rPr>
        <w:endnoteRef/>
      </w:r>
      <w:r w:rsidRPr="00795E24">
        <w:rPr>
          <w:rFonts w:cstheme="minorHAnsi"/>
          <w:sz w:val="18"/>
          <w:szCs w:val="18"/>
        </w:rPr>
        <w:t xml:space="preserve"> Rozbudowa to powiększenie, rozszerzenie budowli, obszaru już zabudowanego, dobudowywanie nowych elementów.</w:t>
      </w:r>
    </w:p>
    <w:p w14:paraId="3E53D45F" w14:textId="77777777" w:rsidR="009D7A2E" w:rsidRDefault="009D7A2E" w:rsidP="009D7A2E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546F9" w14:textId="5A2E154B" w:rsidR="00C50DEE" w:rsidRDefault="004E78D3">
    <w:pPr>
      <w:pStyle w:val="Stopka"/>
      <w:jc w:val="right"/>
    </w:pPr>
    <w:r>
      <w:fldChar w:fldCharType="begin"/>
    </w:r>
    <w:r w:rsidR="00C50DEE">
      <w:instrText>PAGE   \* MERGEFORMAT</w:instrText>
    </w:r>
    <w:r>
      <w:fldChar w:fldCharType="separate"/>
    </w:r>
    <w:r w:rsidR="00DF35BC">
      <w:rPr>
        <w:noProof/>
      </w:rPr>
      <w:t>2</w:t>
    </w:r>
    <w:r>
      <w:fldChar w:fldCharType="end"/>
    </w:r>
  </w:p>
  <w:p w14:paraId="08CE6F91" w14:textId="77777777" w:rsidR="009E1472" w:rsidRDefault="009E14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CE2FB" w14:textId="1A5DE3D4" w:rsidR="005A1ED6" w:rsidRDefault="005A1ED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F5392">
      <w:rPr>
        <w:noProof/>
      </w:rPr>
      <w:t>1</w:t>
    </w:r>
    <w:r>
      <w:fldChar w:fldCharType="end"/>
    </w:r>
  </w:p>
  <w:p w14:paraId="3FE9F23F" w14:textId="6FD3FA96" w:rsidR="009E1472" w:rsidRDefault="009E1472" w:rsidP="004E551D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C9973" w14:textId="77777777" w:rsidR="00877752" w:rsidRDefault="00167F94" w:rsidP="00877752">
    <w:pPr>
      <w:pStyle w:val="Stopka"/>
      <w:jc w:val="center"/>
    </w:pPr>
    <w:r>
      <w:rPr>
        <w:noProof/>
        <w:lang w:eastAsia="pl-PL"/>
      </w:rPr>
      <w:drawing>
        <wp:inline distT="0" distB="0" distL="0" distR="0" wp14:anchorId="30AACB03" wp14:editId="233B0F3A">
          <wp:extent cx="5755005" cy="420370"/>
          <wp:effectExtent l="0" t="0" r="0" b="0"/>
          <wp:docPr id="4" name="Obraz 4" descr="Na zdjęciu znajdują się cztery logotypy z opisem. Logo z opisem Fundusze Europejskie dla Śląskiego. Flaga Polski z opisem Rzeczpospolita Polska. Flaga Unii Europejskiej z opisem dofinansowane przez Unię Europejską. Logo województwa śląskiego z opisem Województwo Śląskie.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Na zdjęciu znajdują się cztery logotypy z opisem. Logo z opisem Fundusze Europejskie dla Śląskiego. Flaga Polski z opisem Rzeczpospolita Polska. Flaga Unii Europejskiej z opisem dofinansowane przez Unię Europejską. Logo województwa śląskiego z opisem Województwo Śląskie.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66ADFD" w14:textId="77777777" w:rsidR="00236194" w:rsidRDefault="00236194" w:rsidP="009029B5">
      <w:pPr>
        <w:spacing w:after="0" w:line="240" w:lineRule="auto"/>
      </w:pPr>
      <w:r>
        <w:separator/>
      </w:r>
    </w:p>
  </w:footnote>
  <w:footnote w:type="continuationSeparator" w:id="0">
    <w:p w14:paraId="52B2659F" w14:textId="77777777" w:rsidR="00236194" w:rsidRDefault="00236194" w:rsidP="0090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72F646" w14:textId="77777777" w:rsidR="009E43C9" w:rsidRDefault="009E43C9" w:rsidP="00904F4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65343"/>
    <w:multiLevelType w:val="hybridMultilevel"/>
    <w:tmpl w:val="FB30F422"/>
    <w:lvl w:ilvl="0" w:tplc="B914B470">
      <w:start w:val="1"/>
      <w:numFmt w:val="bullet"/>
      <w:lvlText w:val="−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C6124"/>
    <w:multiLevelType w:val="hybridMultilevel"/>
    <w:tmpl w:val="78609FEE"/>
    <w:lvl w:ilvl="0" w:tplc="B914B470">
      <w:start w:val="1"/>
      <w:numFmt w:val="bullet"/>
      <w:lvlText w:val="−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905F98"/>
    <w:multiLevelType w:val="hybridMultilevel"/>
    <w:tmpl w:val="2C7E4AF8"/>
    <w:lvl w:ilvl="0" w:tplc="B914B470">
      <w:start w:val="1"/>
      <w:numFmt w:val="bullet"/>
      <w:lvlText w:val="−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A32551"/>
    <w:multiLevelType w:val="hybridMultilevel"/>
    <w:tmpl w:val="8BE0A0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14D60B7E"/>
    <w:multiLevelType w:val="hybridMultilevel"/>
    <w:tmpl w:val="202A3FEC"/>
    <w:lvl w:ilvl="0" w:tplc="B914B470">
      <w:start w:val="1"/>
      <w:numFmt w:val="bullet"/>
      <w:lvlText w:val="−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21263B"/>
    <w:multiLevelType w:val="hybridMultilevel"/>
    <w:tmpl w:val="4588F4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8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711B32"/>
    <w:multiLevelType w:val="hybridMultilevel"/>
    <w:tmpl w:val="90D0DE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2234B3"/>
    <w:multiLevelType w:val="hybridMultilevel"/>
    <w:tmpl w:val="E7B6D062"/>
    <w:lvl w:ilvl="0" w:tplc="B914B470">
      <w:start w:val="1"/>
      <w:numFmt w:val="bullet"/>
      <w:lvlText w:val="−"/>
      <w:lvlJc w:val="left"/>
      <w:pPr>
        <w:ind w:left="765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930F14"/>
    <w:multiLevelType w:val="hybridMultilevel"/>
    <w:tmpl w:val="6FE04FF6"/>
    <w:lvl w:ilvl="0" w:tplc="B914B470">
      <w:start w:val="1"/>
      <w:numFmt w:val="bullet"/>
      <w:lvlText w:val="−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553C00"/>
    <w:multiLevelType w:val="hybridMultilevel"/>
    <w:tmpl w:val="FF9803F4"/>
    <w:lvl w:ilvl="0" w:tplc="B914B470">
      <w:start w:val="1"/>
      <w:numFmt w:val="bullet"/>
      <w:lvlText w:val="−"/>
      <w:lvlJc w:val="left"/>
      <w:pPr>
        <w:ind w:left="87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1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1C5E7E"/>
    <w:multiLevelType w:val="hybridMultilevel"/>
    <w:tmpl w:val="6D748B64"/>
    <w:lvl w:ilvl="0" w:tplc="B914B470">
      <w:start w:val="1"/>
      <w:numFmt w:val="bullet"/>
      <w:lvlText w:val="−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EF755F"/>
    <w:multiLevelType w:val="hybridMultilevel"/>
    <w:tmpl w:val="A634A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A93045"/>
    <w:multiLevelType w:val="hybridMultilevel"/>
    <w:tmpl w:val="1124D07C"/>
    <w:lvl w:ilvl="0" w:tplc="D9B8ED2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3E7C41"/>
    <w:multiLevelType w:val="hybridMultilevel"/>
    <w:tmpl w:val="5DD413E2"/>
    <w:lvl w:ilvl="0" w:tplc="B914B470">
      <w:start w:val="1"/>
      <w:numFmt w:val="bullet"/>
      <w:lvlText w:val="−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CE73F3"/>
    <w:multiLevelType w:val="hybridMultilevel"/>
    <w:tmpl w:val="24984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3A2ABB"/>
    <w:multiLevelType w:val="hybridMultilevel"/>
    <w:tmpl w:val="CCBCE852"/>
    <w:lvl w:ilvl="0" w:tplc="B914B470">
      <w:start w:val="1"/>
      <w:numFmt w:val="bullet"/>
      <w:lvlText w:val="−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C25619"/>
    <w:multiLevelType w:val="hybridMultilevel"/>
    <w:tmpl w:val="9AC61AAA"/>
    <w:lvl w:ilvl="0" w:tplc="7B0CF72E">
      <w:start w:val="1"/>
      <w:numFmt w:val="decimal"/>
      <w:lvlText w:val="%1"/>
      <w:lvlJc w:val="left"/>
      <w:pPr>
        <w:ind w:left="278" w:hanging="1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4C90B73C">
      <w:start w:val="1"/>
      <w:numFmt w:val="decimal"/>
      <w:lvlText w:val="%2."/>
      <w:lvlJc w:val="left"/>
      <w:pPr>
        <w:ind w:left="2178" w:hanging="360"/>
      </w:pPr>
      <w:rPr>
        <w:rFonts w:asciiTheme="minorHAnsi" w:eastAsia="Calibri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05DAC4DE">
      <w:start w:val="1"/>
      <w:numFmt w:val="lowerLetter"/>
      <w:lvlText w:val="%3)"/>
      <w:lvlJc w:val="left"/>
      <w:pPr>
        <w:ind w:left="2809" w:hanging="360"/>
      </w:pPr>
      <w:rPr>
        <w:rFonts w:asciiTheme="minorHAnsi" w:eastAsia="Calibri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 w:tplc="B1C0B3B4">
      <w:numFmt w:val="bullet"/>
      <w:lvlText w:val=""/>
      <w:lvlJc w:val="left"/>
      <w:pPr>
        <w:ind w:left="32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pl-PL" w:eastAsia="en-US" w:bidi="ar-SA"/>
      </w:rPr>
    </w:lvl>
    <w:lvl w:ilvl="4" w:tplc="97505AA2">
      <w:numFmt w:val="bullet"/>
      <w:lvlText w:val="•"/>
      <w:lvlJc w:val="left"/>
      <w:pPr>
        <w:ind w:left="4854" w:hanging="360"/>
      </w:pPr>
      <w:rPr>
        <w:rFonts w:hint="default"/>
        <w:lang w:val="pl-PL" w:eastAsia="en-US" w:bidi="ar-SA"/>
      </w:rPr>
    </w:lvl>
    <w:lvl w:ilvl="5" w:tplc="8F6EFD4E">
      <w:numFmt w:val="bullet"/>
      <w:lvlText w:val="•"/>
      <w:lvlJc w:val="left"/>
      <w:pPr>
        <w:ind w:left="6488" w:hanging="360"/>
      </w:pPr>
      <w:rPr>
        <w:rFonts w:hint="default"/>
        <w:lang w:val="pl-PL" w:eastAsia="en-US" w:bidi="ar-SA"/>
      </w:rPr>
    </w:lvl>
    <w:lvl w:ilvl="6" w:tplc="50D211A4">
      <w:numFmt w:val="bullet"/>
      <w:lvlText w:val="•"/>
      <w:lvlJc w:val="left"/>
      <w:pPr>
        <w:ind w:left="8122" w:hanging="360"/>
      </w:pPr>
      <w:rPr>
        <w:rFonts w:hint="default"/>
        <w:lang w:val="pl-PL" w:eastAsia="en-US" w:bidi="ar-SA"/>
      </w:rPr>
    </w:lvl>
    <w:lvl w:ilvl="7" w:tplc="291A1574">
      <w:numFmt w:val="bullet"/>
      <w:lvlText w:val="•"/>
      <w:lvlJc w:val="left"/>
      <w:pPr>
        <w:ind w:left="9756" w:hanging="360"/>
      </w:pPr>
      <w:rPr>
        <w:rFonts w:hint="default"/>
        <w:lang w:val="pl-PL" w:eastAsia="en-US" w:bidi="ar-SA"/>
      </w:rPr>
    </w:lvl>
    <w:lvl w:ilvl="8" w:tplc="481AA498">
      <w:numFmt w:val="bullet"/>
      <w:lvlText w:val="•"/>
      <w:lvlJc w:val="left"/>
      <w:pPr>
        <w:ind w:left="11390" w:hanging="360"/>
      </w:pPr>
      <w:rPr>
        <w:rFonts w:hint="default"/>
        <w:lang w:val="pl-PL" w:eastAsia="en-US" w:bidi="ar-SA"/>
      </w:rPr>
    </w:lvl>
  </w:abstractNum>
  <w:num w:numId="1">
    <w:abstractNumId w:val="24"/>
  </w:num>
  <w:num w:numId="2">
    <w:abstractNumId w:val="5"/>
  </w:num>
  <w:num w:numId="3">
    <w:abstractNumId w:val="21"/>
  </w:num>
  <w:num w:numId="4">
    <w:abstractNumId w:val="35"/>
  </w:num>
  <w:num w:numId="5">
    <w:abstractNumId w:val="12"/>
  </w:num>
  <w:num w:numId="6">
    <w:abstractNumId w:val="14"/>
  </w:num>
  <w:num w:numId="7">
    <w:abstractNumId w:val="27"/>
  </w:num>
  <w:num w:numId="8">
    <w:abstractNumId w:val="36"/>
  </w:num>
  <w:num w:numId="9">
    <w:abstractNumId w:val="17"/>
  </w:num>
  <w:num w:numId="10">
    <w:abstractNumId w:val="3"/>
  </w:num>
  <w:num w:numId="11">
    <w:abstractNumId w:val="4"/>
  </w:num>
  <w:num w:numId="12">
    <w:abstractNumId w:val="31"/>
  </w:num>
  <w:num w:numId="13">
    <w:abstractNumId w:val="3"/>
  </w:num>
  <w:num w:numId="14">
    <w:abstractNumId w:val="3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9"/>
  </w:num>
  <w:num w:numId="19">
    <w:abstractNumId w:val="10"/>
  </w:num>
  <w:num w:numId="20">
    <w:abstractNumId w:val="16"/>
  </w:num>
  <w:num w:numId="21">
    <w:abstractNumId w:val="26"/>
  </w:num>
  <w:num w:numId="22">
    <w:abstractNumId w:val="13"/>
  </w:num>
  <w:num w:numId="23">
    <w:abstractNumId w:val="16"/>
  </w:num>
  <w:num w:numId="24">
    <w:abstractNumId w:val="13"/>
  </w:num>
  <w:num w:numId="25">
    <w:abstractNumId w:val="26"/>
  </w:num>
  <w:num w:numId="26">
    <w:abstractNumId w:val="33"/>
  </w:num>
  <w:num w:numId="27">
    <w:abstractNumId w:val="29"/>
  </w:num>
  <w:num w:numId="28">
    <w:abstractNumId w:val="18"/>
  </w:num>
  <w:num w:numId="29">
    <w:abstractNumId w:val="22"/>
  </w:num>
  <w:num w:numId="30">
    <w:abstractNumId w:val="9"/>
  </w:num>
  <w:num w:numId="31">
    <w:abstractNumId w:val="20"/>
  </w:num>
  <w:num w:numId="32">
    <w:abstractNumId w:val="0"/>
  </w:num>
  <w:num w:numId="33">
    <w:abstractNumId w:val="37"/>
  </w:num>
  <w:num w:numId="34">
    <w:abstractNumId w:val="23"/>
  </w:num>
  <w:num w:numId="35">
    <w:abstractNumId w:val="41"/>
  </w:num>
  <w:num w:numId="36">
    <w:abstractNumId w:val="34"/>
  </w:num>
  <w:num w:numId="37">
    <w:abstractNumId w:val="15"/>
  </w:num>
  <w:num w:numId="38">
    <w:abstractNumId w:val="1"/>
  </w:num>
  <w:num w:numId="39">
    <w:abstractNumId w:val="40"/>
  </w:num>
  <w:num w:numId="40">
    <w:abstractNumId w:val="30"/>
  </w:num>
  <w:num w:numId="41">
    <w:abstractNumId w:val="7"/>
  </w:num>
  <w:num w:numId="42">
    <w:abstractNumId w:val="25"/>
  </w:num>
  <w:num w:numId="43">
    <w:abstractNumId w:val="6"/>
  </w:num>
  <w:num w:numId="44">
    <w:abstractNumId w:val="32"/>
  </w:num>
  <w:num w:numId="45">
    <w:abstractNumId w:val="39"/>
  </w:num>
  <w:num w:numId="46">
    <w:abstractNumId w:val="8"/>
  </w:num>
  <w:num w:numId="47">
    <w:abstractNumId w:val="28"/>
  </w:num>
  <w:num w:numId="48">
    <w:abstractNumId w:val="11"/>
  </w:num>
  <w:num w:numId="4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37648"/>
    <w:rsid w:val="000424E7"/>
    <w:rsid w:val="00052FEB"/>
    <w:rsid w:val="00054F52"/>
    <w:rsid w:val="0006046D"/>
    <w:rsid w:val="000975C4"/>
    <w:rsid w:val="00097CD1"/>
    <w:rsid w:val="000A4537"/>
    <w:rsid w:val="000B3CD6"/>
    <w:rsid w:val="000B6B8A"/>
    <w:rsid w:val="000C16E8"/>
    <w:rsid w:val="000D6DA2"/>
    <w:rsid w:val="000E3104"/>
    <w:rsid w:val="000E7E32"/>
    <w:rsid w:val="001051C4"/>
    <w:rsid w:val="00111591"/>
    <w:rsid w:val="001248B2"/>
    <w:rsid w:val="001636F5"/>
    <w:rsid w:val="00167F94"/>
    <w:rsid w:val="001733F6"/>
    <w:rsid w:val="00174B15"/>
    <w:rsid w:val="00197F09"/>
    <w:rsid w:val="001A3C70"/>
    <w:rsid w:val="001B6E0A"/>
    <w:rsid w:val="001C6C71"/>
    <w:rsid w:val="001E16F4"/>
    <w:rsid w:val="001F1EED"/>
    <w:rsid w:val="001F5F7A"/>
    <w:rsid w:val="00203C43"/>
    <w:rsid w:val="00217B2A"/>
    <w:rsid w:val="0023555D"/>
    <w:rsid w:val="0023581A"/>
    <w:rsid w:val="00236194"/>
    <w:rsid w:val="002426B9"/>
    <w:rsid w:val="00251BCB"/>
    <w:rsid w:val="00264C43"/>
    <w:rsid w:val="0027427F"/>
    <w:rsid w:val="0029122B"/>
    <w:rsid w:val="002943FA"/>
    <w:rsid w:val="002A3FA9"/>
    <w:rsid w:val="002A7274"/>
    <w:rsid w:val="002B0AE7"/>
    <w:rsid w:val="002B7351"/>
    <w:rsid w:val="002E540D"/>
    <w:rsid w:val="002F08C6"/>
    <w:rsid w:val="002F453A"/>
    <w:rsid w:val="002F4CD0"/>
    <w:rsid w:val="00304028"/>
    <w:rsid w:val="0030695E"/>
    <w:rsid w:val="00306CD4"/>
    <w:rsid w:val="00307022"/>
    <w:rsid w:val="0031245C"/>
    <w:rsid w:val="00314C8C"/>
    <w:rsid w:val="00323331"/>
    <w:rsid w:val="00337C98"/>
    <w:rsid w:val="00353112"/>
    <w:rsid w:val="00361980"/>
    <w:rsid w:val="003668F0"/>
    <w:rsid w:val="00367A56"/>
    <w:rsid w:val="00370AD8"/>
    <w:rsid w:val="0037477A"/>
    <w:rsid w:val="00376A35"/>
    <w:rsid w:val="00381A46"/>
    <w:rsid w:val="00386B96"/>
    <w:rsid w:val="003902F3"/>
    <w:rsid w:val="003A484B"/>
    <w:rsid w:val="003C0380"/>
    <w:rsid w:val="003C0F43"/>
    <w:rsid w:val="00410D94"/>
    <w:rsid w:val="00411671"/>
    <w:rsid w:val="00413384"/>
    <w:rsid w:val="004201FA"/>
    <w:rsid w:val="00437684"/>
    <w:rsid w:val="00440EBC"/>
    <w:rsid w:val="004420BC"/>
    <w:rsid w:val="00443B37"/>
    <w:rsid w:val="00445108"/>
    <w:rsid w:val="00454C80"/>
    <w:rsid w:val="00455866"/>
    <w:rsid w:val="004561D5"/>
    <w:rsid w:val="00460B24"/>
    <w:rsid w:val="00464B8E"/>
    <w:rsid w:val="00474268"/>
    <w:rsid w:val="004835C9"/>
    <w:rsid w:val="004929F9"/>
    <w:rsid w:val="00494A64"/>
    <w:rsid w:val="00497E32"/>
    <w:rsid w:val="004A7DDE"/>
    <w:rsid w:val="004B3080"/>
    <w:rsid w:val="004C3D74"/>
    <w:rsid w:val="004E551D"/>
    <w:rsid w:val="004E78D3"/>
    <w:rsid w:val="00515CA7"/>
    <w:rsid w:val="00522101"/>
    <w:rsid w:val="00530452"/>
    <w:rsid w:val="00533263"/>
    <w:rsid w:val="00541040"/>
    <w:rsid w:val="005465A2"/>
    <w:rsid w:val="00547E53"/>
    <w:rsid w:val="00550462"/>
    <w:rsid w:val="0055375D"/>
    <w:rsid w:val="005570A7"/>
    <w:rsid w:val="00557EDC"/>
    <w:rsid w:val="00592664"/>
    <w:rsid w:val="00594109"/>
    <w:rsid w:val="005A1ED6"/>
    <w:rsid w:val="005A42E9"/>
    <w:rsid w:val="005B6314"/>
    <w:rsid w:val="005C0BFF"/>
    <w:rsid w:val="005C5EA9"/>
    <w:rsid w:val="005C77F0"/>
    <w:rsid w:val="005E49FF"/>
    <w:rsid w:val="0062463D"/>
    <w:rsid w:val="0063188E"/>
    <w:rsid w:val="00643592"/>
    <w:rsid w:val="006676D2"/>
    <w:rsid w:val="00672A2A"/>
    <w:rsid w:val="00674623"/>
    <w:rsid w:val="0069111B"/>
    <w:rsid w:val="00695047"/>
    <w:rsid w:val="00696702"/>
    <w:rsid w:val="006A0D11"/>
    <w:rsid w:val="006C2223"/>
    <w:rsid w:val="006C7224"/>
    <w:rsid w:val="006D7D81"/>
    <w:rsid w:val="006E6A1B"/>
    <w:rsid w:val="006F5392"/>
    <w:rsid w:val="006F5F71"/>
    <w:rsid w:val="00706CB6"/>
    <w:rsid w:val="00717CD5"/>
    <w:rsid w:val="0075478F"/>
    <w:rsid w:val="00755761"/>
    <w:rsid w:val="00757EEC"/>
    <w:rsid w:val="0076572D"/>
    <w:rsid w:val="007707E2"/>
    <w:rsid w:val="0077668D"/>
    <w:rsid w:val="0077767B"/>
    <w:rsid w:val="0078339D"/>
    <w:rsid w:val="00792861"/>
    <w:rsid w:val="00793EBA"/>
    <w:rsid w:val="00795E24"/>
    <w:rsid w:val="007B34B0"/>
    <w:rsid w:val="007B46ED"/>
    <w:rsid w:val="007E2F13"/>
    <w:rsid w:val="007E33ED"/>
    <w:rsid w:val="007E6713"/>
    <w:rsid w:val="007F52F1"/>
    <w:rsid w:val="007F7101"/>
    <w:rsid w:val="00806BA4"/>
    <w:rsid w:val="0082088E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67D5"/>
    <w:rsid w:val="00870F0E"/>
    <w:rsid w:val="00880842"/>
    <w:rsid w:val="0088104F"/>
    <w:rsid w:val="008837D1"/>
    <w:rsid w:val="008838CC"/>
    <w:rsid w:val="00884232"/>
    <w:rsid w:val="008904C2"/>
    <w:rsid w:val="008A0202"/>
    <w:rsid w:val="008C3234"/>
    <w:rsid w:val="008C5123"/>
    <w:rsid w:val="008E3B92"/>
    <w:rsid w:val="008F0BA9"/>
    <w:rsid w:val="008F35E0"/>
    <w:rsid w:val="00902221"/>
    <w:rsid w:val="009029B5"/>
    <w:rsid w:val="009036EE"/>
    <w:rsid w:val="00904F4D"/>
    <w:rsid w:val="00945C9E"/>
    <w:rsid w:val="00951860"/>
    <w:rsid w:val="00975B77"/>
    <w:rsid w:val="0099054F"/>
    <w:rsid w:val="009924C7"/>
    <w:rsid w:val="009A510E"/>
    <w:rsid w:val="009B3AA9"/>
    <w:rsid w:val="009B3AB9"/>
    <w:rsid w:val="009B406B"/>
    <w:rsid w:val="009D7A2E"/>
    <w:rsid w:val="009E1472"/>
    <w:rsid w:val="009E43C9"/>
    <w:rsid w:val="009F1A30"/>
    <w:rsid w:val="009F60B0"/>
    <w:rsid w:val="00A106C0"/>
    <w:rsid w:val="00A22E9B"/>
    <w:rsid w:val="00A243AE"/>
    <w:rsid w:val="00A27313"/>
    <w:rsid w:val="00A54113"/>
    <w:rsid w:val="00A6025E"/>
    <w:rsid w:val="00A7368F"/>
    <w:rsid w:val="00A76040"/>
    <w:rsid w:val="00A82C7E"/>
    <w:rsid w:val="00A84060"/>
    <w:rsid w:val="00A85155"/>
    <w:rsid w:val="00A9307C"/>
    <w:rsid w:val="00A9395D"/>
    <w:rsid w:val="00AB1014"/>
    <w:rsid w:val="00AB6C33"/>
    <w:rsid w:val="00AD3B71"/>
    <w:rsid w:val="00B01329"/>
    <w:rsid w:val="00B028B9"/>
    <w:rsid w:val="00B038C0"/>
    <w:rsid w:val="00B045E1"/>
    <w:rsid w:val="00B12BE4"/>
    <w:rsid w:val="00B17135"/>
    <w:rsid w:val="00B229CD"/>
    <w:rsid w:val="00B51B92"/>
    <w:rsid w:val="00B65021"/>
    <w:rsid w:val="00B72462"/>
    <w:rsid w:val="00B91CA4"/>
    <w:rsid w:val="00B92C2F"/>
    <w:rsid w:val="00B94144"/>
    <w:rsid w:val="00BA1227"/>
    <w:rsid w:val="00BA66A6"/>
    <w:rsid w:val="00BC0F23"/>
    <w:rsid w:val="00BD6A3E"/>
    <w:rsid w:val="00BE3447"/>
    <w:rsid w:val="00BF4FA1"/>
    <w:rsid w:val="00C24674"/>
    <w:rsid w:val="00C261A5"/>
    <w:rsid w:val="00C50DEE"/>
    <w:rsid w:val="00C53A71"/>
    <w:rsid w:val="00C546AF"/>
    <w:rsid w:val="00C60621"/>
    <w:rsid w:val="00C71DC6"/>
    <w:rsid w:val="00CA3A97"/>
    <w:rsid w:val="00CB4EC3"/>
    <w:rsid w:val="00CD548B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D0031A"/>
    <w:rsid w:val="00D028E9"/>
    <w:rsid w:val="00D0340B"/>
    <w:rsid w:val="00D104F6"/>
    <w:rsid w:val="00D22D09"/>
    <w:rsid w:val="00D314B5"/>
    <w:rsid w:val="00D40D80"/>
    <w:rsid w:val="00D55B16"/>
    <w:rsid w:val="00D56AB9"/>
    <w:rsid w:val="00D65C47"/>
    <w:rsid w:val="00D776DB"/>
    <w:rsid w:val="00D81305"/>
    <w:rsid w:val="00D8305F"/>
    <w:rsid w:val="00D842D1"/>
    <w:rsid w:val="00D84F8F"/>
    <w:rsid w:val="00D92524"/>
    <w:rsid w:val="00D9362C"/>
    <w:rsid w:val="00D9382A"/>
    <w:rsid w:val="00D9696F"/>
    <w:rsid w:val="00D96C48"/>
    <w:rsid w:val="00D9718D"/>
    <w:rsid w:val="00DC33D0"/>
    <w:rsid w:val="00DE1008"/>
    <w:rsid w:val="00DE1857"/>
    <w:rsid w:val="00DF25A2"/>
    <w:rsid w:val="00DF35BC"/>
    <w:rsid w:val="00DF5934"/>
    <w:rsid w:val="00DF5FCE"/>
    <w:rsid w:val="00DF7C40"/>
    <w:rsid w:val="00E000FC"/>
    <w:rsid w:val="00E023C1"/>
    <w:rsid w:val="00E17A93"/>
    <w:rsid w:val="00E26DE1"/>
    <w:rsid w:val="00E278D3"/>
    <w:rsid w:val="00E316F0"/>
    <w:rsid w:val="00E33044"/>
    <w:rsid w:val="00E57EF6"/>
    <w:rsid w:val="00E61FB4"/>
    <w:rsid w:val="00E6526E"/>
    <w:rsid w:val="00E726FD"/>
    <w:rsid w:val="00E77F7C"/>
    <w:rsid w:val="00EA0F60"/>
    <w:rsid w:val="00EA1E39"/>
    <w:rsid w:val="00EA4339"/>
    <w:rsid w:val="00EA4B2A"/>
    <w:rsid w:val="00EB4180"/>
    <w:rsid w:val="00EC5F89"/>
    <w:rsid w:val="00EE2607"/>
    <w:rsid w:val="00F15B78"/>
    <w:rsid w:val="00F16CB4"/>
    <w:rsid w:val="00F22E62"/>
    <w:rsid w:val="00F248D9"/>
    <w:rsid w:val="00F27A18"/>
    <w:rsid w:val="00F454FF"/>
    <w:rsid w:val="00F5772A"/>
    <w:rsid w:val="00F6220C"/>
    <w:rsid w:val="00F64B6E"/>
    <w:rsid w:val="00F70630"/>
    <w:rsid w:val="00F74A97"/>
    <w:rsid w:val="00F7633A"/>
    <w:rsid w:val="00F768C6"/>
    <w:rsid w:val="00F77CDD"/>
    <w:rsid w:val="00F806B4"/>
    <w:rsid w:val="00F85200"/>
    <w:rsid w:val="00F9631D"/>
    <w:rsid w:val="00FA6E5E"/>
    <w:rsid w:val="00FB09AF"/>
    <w:rsid w:val="00FB54FD"/>
    <w:rsid w:val="00FD553A"/>
    <w:rsid w:val="00FE097F"/>
    <w:rsid w:val="00FF350D"/>
    <w:rsid w:val="00FF4DAC"/>
    <w:rsid w:val="02C92481"/>
    <w:rsid w:val="05986FCB"/>
    <w:rsid w:val="0EE3805B"/>
    <w:rsid w:val="144498A7"/>
    <w:rsid w:val="14651617"/>
    <w:rsid w:val="21575CEB"/>
    <w:rsid w:val="21889094"/>
    <w:rsid w:val="22CE2EA9"/>
    <w:rsid w:val="25703226"/>
    <w:rsid w:val="2605CF6B"/>
    <w:rsid w:val="2A29459A"/>
    <w:rsid w:val="2AF39E3D"/>
    <w:rsid w:val="2B3FE3DD"/>
    <w:rsid w:val="323C4505"/>
    <w:rsid w:val="3BE3274B"/>
    <w:rsid w:val="3E92091F"/>
    <w:rsid w:val="402DD980"/>
    <w:rsid w:val="409D7011"/>
    <w:rsid w:val="42394072"/>
    <w:rsid w:val="47B1E96A"/>
    <w:rsid w:val="490627EF"/>
    <w:rsid w:val="4A9B0F6B"/>
    <w:rsid w:val="4D302BFB"/>
    <w:rsid w:val="4F1FB100"/>
    <w:rsid w:val="4F2E7B7F"/>
    <w:rsid w:val="5343272F"/>
    <w:rsid w:val="5428C954"/>
    <w:rsid w:val="58C7F40C"/>
    <w:rsid w:val="5FDF69A5"/>
    <w:rsid w:val="71C2638B"/>
    <w:rsid w:val="72AE38F8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D209B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1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qFormat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uiPriority w:val="99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4E55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4E551D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E551D"/>
    <w:rPr>
      <w:rFonts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551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551D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551D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B4180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</ds:schemaRefs>
</ds:datastoreItem>
</file>

<file path=customXml/itemProps5.xml><?xml version="1.0" encoding="utf-8"?>
<ds:datastoreItem xmlns:ds="http://schemas.openxmlformats.org/officeDocument/2006/customXml" ds:itemID="{F967CFD1-1916-4006-88B2-283E95DE1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42</Pages>
  <Words>4995</Words>
  <Characters>29971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34897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Kryteria wyboru projektów FE SL 2021-2027 Działanie 01.10 Promocja eksportu i internacjonalizacja MŚP</dc:title>
  <dc:subject/>
  <dc:creator>Woźniak Anna</dc:creator>
  <cp:keywords/>
  <cp:lastModifiedBy>Brodzka Magdalena</cp:lastModifiedBy>
  <cp:revision>23</cp:revision>
  <cp:lastPrinted>2023-03-14T05:44:00Z</cp:lastPrinted>
  <dcterms:created xsi:type="dcterms:W3CDTF">2023-03-14T05:44:00Z</dcterms:created>
  <dcterms:modified xsi:type="dcterms:W3CDTF">2023-03-30T05:40:00Z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